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DCBFCD" w14:textId="3D8D58EC" w:rsidR="00C11E9A" w:rsidRPr="00C11E9A" w:rsidRDefault="00C11E9A" w:rsidP="00C11E9A">
      <w:pPr>
        <w:keepNext/>
        <w:keepLines/>
        <w:pBdr>
          <w:bottom w:val="single" w:sz="4" w:space="2" w:color="ED7D31" w:themeColor="accent2"/>
        </w:pBdr>
        <w:spacing w:after="0" w:line="240" w:lineRule="auto"/>
        <w:ind w:left="5103"/>
        <w:outlineLvl w:val="0"/>
        <w:rPr>
          <w:rFonts w:ascii="Times New Roman" w:eastAsiaTheme="majorEastAsia" w:hAnsi="Times New Roman" w:cs="Times New Roman"/>
          <w:lang w:val="lt-LT"/>
        </w:rPr>
      </w:pPr>
      <w:r>
        <w:rPr>
          <w:rFonts w:ascii="Times New Roman" w:eastAsiaTheme="majorEastAsia" w:hAnsi="Times New Roman" w:cs="Times New Roman"/>
          <w:lang w:val="lt-LT"/>
        </w:rPr>
        <w:t>Pirkimo sąlygų 10 priedas „Deklaracijos dėl aplinkos apsaugos reikalavimų užtikrinimo forma“</w:t>
      </w:r>
    </w:p>
    <w:p w14:paraId="40B7062C" w14:textId="77777777" w:rsidR="00C11E9A" w:rsidRPr="00C11E9A" w:rsidRDefault="00C11E9A" w:rsidP="00C11E9A">
      <w:pPr>
        <w:rPr>
          <w:rFonts w:asciiTheme="minorHAnsi" w:eastAsiaTheme="minorEastAsia" w:hAnsiTheme="minorHAnsi" w:cstheme="minorBidi"/>
          <w:lang w:val="lt-LT"/>
        </w:rPr>
      </w:pPr>
    </w:p>
    <w:p w14:paraId="487492A3" w14:textId="77777777" w:rsidR="00C11E9A" w:rsidRPr="00C11E9A" w:rsidRDefault="00C11E9A" w:rsidP="00C11E9A">
      <w:pPr>
        <w:jc w:val="center"/>
        <w:rPr>
          <w:rFonts w:ascii="Times New Roman" w:eastAsiaTheme="minorEastAsia" w:hAnsi="Times New Roman" w:cs="Times New Roman"/>
          <w:i/>
          <w:iCs/>
          <w:sz w:val="16"/>
          <w:szCs w:val="16"/>
          <w:lang w:val="lt-LT"/>
        </w:rPr>
      </w:pPr>
      <w:r w:rsidRPr="00C11E9A">
        <w:rPr>
          <w:rFonts w:ascii="Times New Roman" w:eastAsiaTheme="minorEastAsia" w:hAnsi="Times New Roman" w:cs="Times New Roman"/>
          <w:i/>
          <w:iCs/>
          <w:sz w:val="16"/>
          <w:szCs w:val="16"/>
          <w:lang w:val="lt-LT"/>
        </w:rPr>
        <w:t>(Tiekėjo pavadinimas)</w:t>
      </w:r>
    </w:p>
    <w:p w14:paraId="3B2A4A16" w14:textId="77777777" w:rsidR="00C11E9A" w:rsidRPr="00C11E9A" w:rsidRDefault="00C11E9A" w:rsidP="00C11E9A">
      <w:pPr>
        <w:jc w:val="center"/>
        <w:rPr>
          <w:rFonts w:ascii="Times New Roman" w:eastAsiaTheme="minorEastAsia" w:hAnsi="Times New Roman" w:cs="Times New Roman"/>
          <w:i/>
          <w:iCs/>
          <w:sz w:val="16"/>
          <w:szCs w:val="16"/>
          <w:lang w:val="lt-LT"/>
        </w:rPr>
      </w:pPr>
      <w:r w:rsidRPr="00C11E9A">
        <w:rPr>
          <w:rFonts w:ascii="Times New Roman" w:eastAsiaTheme="minorEastAsia" w:hAnsi="Times New Roman" w:cs="Times New Roman"/>
          <w:i/>
          <w:iCs/>
          <w:sz w:val="16"/>
          <w:szCs w:val="16"/>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06903C9" w14:textId="77777777" w:rsidR="00C11E9A" w:rsidRPr="00C11E9A" w:rsidRDefault="00C11E9A" w:rsidP="00C11E9A">
      <w:pPr>
        <w:jc w:val="center"/>
        <w:rPr>
          <w:rFonts w:ascii="Times New Roman" w:eastAsiaTheme="minorEastAsia" w:hAnsi="Times New Roman" w:cs="Times New Roman"/>
          <w:b/>
          <w:lang w:val="lt-LT"/>
        </w:rPr>
      </w:pPr>
    </w:p>
    <w:p w14:paraId="37C30F09" w14:textId="77777777" w:rsidR="00C11E9A" w:rsidRPr="00C11E9A" w:rsidRDefault="00C11E9A" w:rsidP="00C11E9A">
      <w:pPr>
        <w:shd w:val="clear" w:color="auto" w:fill="FFFFFF"/>
        <w:spacing w:after="0" w:line="240" w:lineRule="auto"/>
        <w:jc w:val="center"/>
        <w:rPr>
          <w:rFonts w:ascii="Times New Roman" w:eastAsiaTheme="minorEastAsia" w:hAnsi="Times New Roman" w:cs="Times New Roman"/>
          <w:b/>
          <w:bCs/>
          <w:lang w:val="lt-LT"/>
        </w:rPr>
      </w:pPr>
      <w:r>
        <w:rPr>
          <w:rFonts w:ascii="Times New Roman" w:eastAsiaTheme="minorEastAsia" w:hAnsi="Times New Roman" w:cs="Times New Roman"/>
          <w:b/>
          <w:bCs/>
          <w:lang w:val="lt-LT"/>
        </w:rPr>
        <w:t>APLINKOS APSAUGOS REIKALAVIMŲ TECHNINĖS ATITIKTIES DEKLARACIJA</w:t>
      </w:r>
    </w:p>
    <w:p w14:paraId="51249E04" w14:textId="77777777" w:rsidR="00C11E9A" w:rsidRPr="00C11E9A" w:rsidRDefault="00C11E9A" w:rsidP="00C11E9A">
      <w:pPr>
        <w:shd w:val="clear" w:color="auto" w:fill="FFFFFF"/>
        <w:spacing w:after="0" w:line="240" w:lineRule="auto"/>
        <w:jc w:val="center"/>
        <w:rPr>
          <w:rFonts w:ascii="Times New Roman" w:eastAsiaTheme="minorEastAsia" w:hAnsi="Times New Roman" w:cs="Times New Roman"/>
          <w:b/>
          <w:bCs/>
          <w:lang w:val="lt-LT"/>
        </w:rPr>
      </w:pPr>
      <w:r w:rsidRPr="00C11E9A">
        <w:rPr>
          <w:rFonts w:ascii="Times New Roman" w:eastAsiaTheme="minorEastAsia" w:hAnsi="Times New Roman" w:cs="Times New Roman"/>
          <w:lang w:val="lt-LT"/>
        </w:rPr>
        <w:t>_____________</w:t>
      </w:r>
      <w:r w:rsidRPr="00C11E9A">
        <w:rPr>
          <w:rFonts w:ascii="Times New Roman" w:eastAsiaTheme="minorEastAsia" w:hAnsi="Times New Roman" w:cs="Times New Roman"/>
          <w:b/>
          <w:bCs/>
          <w:lang w:val="lt-LT"/>
        </w:rPr>
        <w:t xml:space="preserve"> </w:t>
      </w:r>
      <w:r w:rsidRPr="00C11E9A">
        <w:rPr>
          <w:rFonts w:ascii="Times New Roman" w:eastAsiaTheme="minorEastAsia" w:hAnsi="Times New Roman" w:cs="Times New Roman"/>
          <w:lang w:val="lt-LT"/>
        </w:rPr>
        <w:t>Nr.______</w:t>
      </w:r>
    </w:p>
    <w:p w14:paraId="04CEDFD1" w14:textId="77777777" w:rsidR="00C11E9A" w:rsidRPr="00C11E9A" w:rsidRDefault="00C11E9A" w:rsidP="00C11E9A">
      <w:pPr>
        <w:shd w:val="clear" w:color="auto" w:fill="FFFFFF"/>
        <w:spacing w:after="0" w:line="240" w:lineRule="auto"/>
        <w:ind w:firstLine="3969"/>
        <w:rPr>
          <w:rFonts w:ascii="Times New Roman" w:eastAsiaTheme="minorEastAsia" w:hAnsi="Times New Roman" w:cs="Times New Roman"/>
          <w:bCs/>
          <w:i/>
          <w:iCs/>
          <w:color w:val="000000"/>
          <w:sz w:val="16"/>
          <w:szCs w:val="16"/>
          <w:lang w:val="lt-LT"/>
        </w:rPr>
      </w:pPr>
      <w:r w:rsidRPr="00C11E9A">
        <w:rPr>
          <w:rFonts w:ascii="Times New Roman" w:eastAsiaTheme="minorEastAsia" w:hAnsi="Times New Roman" w:cs="Times New Roman"/>
          <w:bCs/>
          <w:i/>
          <w:iCs/>
          <w:color w:val="000000"/>
          <w:sz w:val="16"/>
          <w:szCs w:val="16"/>
          <w:lang w:val="lt-LT"/>
        </w:rPr>
        <w:t xml:space="preserve">           (Data)</w:t>
      </w:r>
    </w:p>
    <w:p w14:paraId="0F6CF8AB" w14:textId="77777777" w:rsidR="00C11E9A" w:rsidRPr="00C11E9A" w:rsidRDefault="00C11E9A" w:rsidP="00C11E9A">
      <w:pPr>
        <w:shd w:val="clear" w:color="auto" w:fill="FFFFFF"/>
        <w:spacing w:after="0" w:line="240" w:lineRule="auto"/>
        <w:ind w:firstLine="3969"/>
        <w:rPr>
          <w:rFonts w:ascii="Times New Roman" w:eastAsiaTheme="minorEastAsia" w:hAnsi="Times New Roman" w:cs="Times New Roman"/>
          <w:bCs/>
          <w:color w:val="000000"/>
          <w:lang w:val="lt-LT"/>
        </w:rPr>
      </w:pPr>
    </w:p>
    <w:p w14:paraId="628C843F" w14:textId="77777777" w:rsidR="00C11E9A" w:rsidRPr="00C11E9A" w:rsidRDefault="00C11E9A" w:rsidP="00C11E9A">
      <w:pPr>
        <w:shd w:val="clear" w:color="auto" w:fill="FFFFFF"/>
        <w:spacing w:after="0" w:line="240" w:lineRule="auto"/>
        <w:jc w:val="center"/>
        <w:rPr>
          <w:rFonts w:ascii="Times New Roman" w:eastAsiaTheme="minorEastAsia" w:hAnsi="Times New Roman" w:cs="Times New Roman"/>
          <w:bCs/>
          <w:color w:val="000000"/>
          <w:lang w:val="lt-LT"/>
        </w:rPr>
      </w:pPr>
      <w:r w:rsidRPr="00C11E9A">
        <w:rPr>
          <w:rFonts w:ascii="Times New Roman" w:eastAsiaTheme="minorEastAsia" w:hAnsi="Times New Roman" w:cs="Times New Roman"/>
          <w:bCs/>
          <w:color w:val="000000"/>
          <w:lang w:val="lt-LT"/>
        </w:rPr>
        <w:t>_____________</w:t>
      </w:r>
    </w:p>
    <w:p w14:paraId="43BA53B5" w14:textId="77777777" w:rsidR="00C11E9A" w:rsidRPr="00C11E9A" w:rsidRDefault="00C11E9A" w:rsidP="00C11E9A">
      <w:pPr>
        <w:shd w:val="clear" w:color="auto" w:fill="FFFFFF"/>
        <w:spacing w:after="0" w:line="240" w:lineRule="auto"/>
        <w:jc w:val="center"/>
        <w:rPr>
          <w:rFonts w:ascii="Times New Roman" w:eastAsiaTheme="minorEastAsia" w:hAnsi="Times New Roman" w:cs="Times New Roman"/>
          <w:bCs/>
          <w:i/>
          <w:iCs/>
          <w:color w:val="000000"/>
          <w:sz w:val="16"/>
          <w:szCs w:val="16"/>
          <w:lang w:val="lt-LT"/>
        </w:rPr>
      </w:pPr>
      <w:r w:rsidRPr="00C11E9A">
        <w:rPr>
          <w:rFonts w:ascii="Times New Roman" w:eastAsiaTheme="minorEastAsia" w:hAnsi="Times New Roman" w:cs="Times New Roman"/>
          <w:bCs/>
          <w:i/>
          <w:iCs/>
          <w:color w:val="000000"/>
          <w:sz w:val="16"/>
          <w:szCs w:val="16"/>
          <w:lang w:val="lt-LT"/>
        </w:rPr>
        <w:t>(Sudarymo vieta)</w:t>
      </w:r>
    </w:p>
    <w:p w14:paraId="5E2A1308" w14:textId="77777777" w:rsidR="00C11E9A" w:rsidRPr="00C11E9A" w:rsidRDefault="00C11E9A" w:rsidP="00C11E9A">
      <w:pPr>
        <w:shd w:val="clear" w:color="auto" w:fill="FFFFFF"/>
        <w:jc w:val="center"/>
        <w:rPr>
          <w:rFonts w:ascii="Times New Roman" w:eastAsiaTheme="minorEastAsia" w:hAnsi="Times New Roman" w:cs="Times New Roman"/>
          <w:bCs/>
          <w:color w:val="000000"/>
          <w:lang w:val="lt-LT"/>
        </w:rPr>
      </w:pPr>
    </w:p>
    <w:p w14:paraId="0F28F04D" w14:textId="77777777" w:rsidR="00C11E9A" w:rsidRPr="00C11E9A" w:rsidRDefault="00C11E9A" w:rsidP="00C11E9A">
      <w:pPr>
        <w:spacing w:after="0" w:line="240" w:lineRule="auto"/>
        <w:ind w:firstLine="567"/>
        <w:jc w:val="both"/>
        <w:rPr>
          <w:rFonts w:ascii="Times New Roman" w:eastAsia="Times New Roman" w:hAnsi="Times New Roman" w:cs="Times New Roman"/>
          <w:color w:val="000000"/>
          <w:lang w:val="lt-LT" w:eastAsia="en-US"/>
        </w:rPr>
      </w:pPr>
      <w:r w:rsidRPr="00C11E9A">
        <w:rPr>
          <w:rFonts w:ascii="Times New Roman" w:eastAsia="Times New Roman" w:hAnsi="Times New Roman" w:cs="Times New Roman"/>
          <w:color w:val="000000"/>
          <w:lang w:val="lt-LT" w:eastAsia="en-US"/>
        </w:rPr>
        <w:t>Aš, ___________________________________________________________________ ,</w:t>
      </w:r>
    </w:p>
    <w:p w14:paraId="30977E02" w14:textId="77777777" w:rsidR="00C11E9A" w:rsidRPr="00C11E9A" w:rsidRDefault="00C11E9A" w:rsidP="00C11E9A">
      <w:pPr>
        <w:spacing w:after="0" w:line="240" w:lineRule="auto"/>
        <w:ind w:left="960" w:firstLine="318"/>
        <w:jc w:val="both"/>
        <w:rPr>
          <w:rFonts w:ascii="Times New Roman" w:eastAsia="Times New Roman" w:hAnsi="Times New Roman" w:cs="Times New Roman"/>
          <w:color w:val="000000"/>
          <w:sz w:val="16"/>
          <w:szCs w:val="16"/>
          <w:lang w:val="lt-LT" w:eastAsia="en-US"/>
        </w:rPr>
      </w:pPr>
      <w:r w:rsidRPr="00C11E9A">
        <w:rPr>
          <w:rFonts w:ascii="Times New Roman" w:eastAsia="Times New Roman" w:hAnsi="Times New Roman" w:cs="Times New Roman"/>
          <w:i/>
          <w:iCs/>
          <w:color w:val="000000"/>
          <w:sz w:val="16"/>
          <w:szCs w:val="16"/>
          <w:lang w:val="lt-LT" w:eastAsia="en-US"/>
        </w:rPr>
        <w:t>(tiekėjo vadovo ar jo įgalioto asmens pareigų pavadinimas, vardas ir pavardė)</w:t>
      </w:r>
    </w:p>
    <w:p w14:paraId="3EC9E9DE" w14:textId="77777777" w:rsidR="00C11E9A" w:rsidRPr="00C11E9A" w:rsidRDefault="00C11E9A" w:rsidP="00C11E9A">
      <w:pPr>
        <w:spacing w:after="0" w:line="240" w:lineRule="auto"/>
        <w:jc w:val="both"/>
        <w:rPr>
          <w:rFonts w:ascii="Times New Roman" w:eastAsia="Times New Roman" w:hAnsi="Times New Roman" w:cs="Times New Roman"/>
          <w:color w:val="000000"/>
          <w:lang w:val="lt-LT" w:eastAsia="en-US"/>
        </w:rPr>
      </w:pPr>
      <w:r w:rsidRPr="00C11E9A">
        <w:rPr>
          <w:rFonts w:ascii="Times New Roman" w:eastAsia="Times New Roman" w:hAnsi="Times New Roman" w:cs="Times New Roman"/>
          <w:color w:val="000000"/>
          <w:lang w:val="lt-LT" w:eastAsia="en-US"/>
        </w:rPr>
        <w:t>patvirtinu, kad mano vadovaujamas (-a) (atstovaujamas (-a))____________________________ ,</w:t>
      </w:r>
    </w:p>
    <w:p w14:paraId="631DCD00" w14:textId="77777777" w:rsidR="00C11E9A" w:rsidRPr="00C11E9A" w:rsidRDefault="00C11E9A" w:rsidP="00C11E9A">
      <w:pPr>
        <w:spacing w:after="0" w:line="240" w:lineRule="auto"/>
        <w:ind w:left="5640" w:firstLine="742"/>
        <w:jc w:val="both"/>
        <w:rPr>
          <w:rFonts w:ascii="Times New Roman" w:eastAsia="Times New Roman" w:hAnsi="Times New Roman" w:cs="Times New Roman"/>
          <w:color w:val="000000"/>
          <w:sz w:val="16"/>
          <w:szCs w:val="16"/>
          <w:lang w:val="lt-LT" w:eastAsia="en-US"/>
        </w:rPr>
      </w:pPr>
      <w:r w:rsidRPr="00C11E9A">
        <w:rPr>
          <w:rFonts w:ascii="Times New Roman" w:eastAsia="Times New Roman" w:hAnsi="Times New Roman" w:cs="Times New Roman"/>
          <w:i/>
          <w:iCs/>
          <w:color w:val="000000"/>
          <w:sz w:val="16"/>
          <w:szCs w:val="16"/>
          <w:lang w:val="lt-LT" w:eastAsia="en-US"/>
        </w:rPr>
        <w:t xml:space="preserve">(tiekėjo pavadinimas)    </w:t>
      </w:r>
    </w:p>
    <w:p w14:paraId="21B7DB22" w14:textId="1CFAE8B2" w:rsidR="00C11E9A" w:rsidRPr="00C11E9A" w:rsidRDefault="00C11E9A" w:rsidP="00C11E9A">
      <w:pPr>
        <w:spacing w:after="0" w:line="240" w:lineRule="auto"/>
        <w:jc w:val="both"/>
        <w:rPr>
          <w:rFonts w:ascii="Times New Roman" w:eastAsia="Times New Roman" w:hAnsi="Times New Roman" w:cs="Times New Roman"/>
          <w:color w:val="000000"/>
          <w:lang w:val="lt-LT" w:eastAsia="en-US"/>
        </w:rPr>
      </w:pPr>
      <w:r>
        <w:rPr>
          <w:rFonts w:ascii="Times New Roman" w:eastAsia="Times New Roman" w:hAnsi="Times New Roman" w:cs="Times New Roman"/>
          <w:color w:val="000000"/>
          <w:lang w:val="lt-LT" w:eastAsia="en-US"/>
        </w:rPr>
        <w:t>dalyvaujantis (-i) UAB „Plungės vandenys“ vykdomame supaprastintame atvirame viešajame pirkime „BUITINIŲ NUOTEKŲ ŠALINIMO TINKLŲ STATYBA ŽLIBINŲ K., PLUNGĖS R. SAV.“ (pirkimo Nr. [pirkimo Nr.]), pirkimo laimėjimo ir</w:t>
      </w:r>
    </w:p>
    <w:p w14:paraId="255E7ECB" w14:textId="39B96A2A" w:rsidR="00C11E9A" w:rsidRPr="00C11E9A" w:rsidRDefault="00C11E9A" w:rsidP="00C11E9A">
      <w:pPr>
        <w:spacing w:after="0" w:line="240" w:lineRule="auto"/>
        <w:ind w:firstLine="636"/>
        <w:jc w:val="both"/>
        <w:rPr>
          <w:rFonts w:ascii="Times New Roman" w:eastAsia="Times New Roman" w:hAnsi="Times New Roman" w:cs="Times New Roman"/>
          <w:color w:val="000000"/>
          <w:sz w:val="16"/>
          <w:szCs w:val="16"/>
          <w:lang w:val="lt-LT" w:eastAsia="en-US"/>
        </w:rPr>
      </w:pPr>
      <w:r>
        <w:rPr>
          <w:rFonts w:ascii="Times New Roman" w:eastAsia="Times New Roman" w:hAnsi="Times New Roman" w:cs="Times New Roman"/>
          <w:i/>
          <w:iCs/>
          <w:color w:val="000000"/>
          <w:sz w:val="16"/>
          <w:szCs w:val="16"/>
          <w:lang w:val="lt-LT" w:eastAsia="en-US"/>
        </w:rPr>
        <w:t>(nurodyti pirkimo numerį)</w:t>
      </w:r>
    </w:p>
    <w:p w14:paraId="35330A9D" w14:textId="77777777" w:rsidR="00C11E9A" w:rsidRPr="00C11E9A" w:rsidRDefault="00C11E9A" w:rsidP="00C11E9A">
      <w:pPr>
        <w:spacing w:after="0" w:line="240" w:lineRule="auto"/>
        <w:jc w:val="both"/>
        <w:rPr>
          <w:rFonts w:ascii="Times New Roman" w:eastAsia="Times New Roman" w:hAnsi="Times New Roman" w:cs="Times New Roman"/>
          <w:color w:val="000000"/>
          <w:lang w:val="lt-LT" w:eastAsia="en-US"/>
        </w:rPr>
      </w:pPr>
      <w:r>
        <w:rPr>
          <w:rFonts w:ascii="Times New Roman" w:eastAsia="Times New Roman" w:hAnsi="Times New Roman" w:cs="Times New Roman"/>
          <w:color w:val="000000"/>
          <w:lang w:val="lt-LT" w:eastAsia="en-US"/>
        </w:rPr>
        <w:t>sutarties pasirašymo atveju visus sutartyje numatytus darbus ir paslaugas atliksime vadovaudamiesi Lietuvos Respublikos aplinkos ministro 2011 m. birželio 28 d. įsakymu Nr. D1-508 patvirtinto aktualios redakcijos Aplinkos apsaugos kriterijų taikymo, vykdant žaliuosius pirkimus, tvarkos aprašo (https://e-seimas.lrs.lt/portal/legalAct/lt/TAD/TAIS.403512/asr) (toliau – Tvarkos aprašas) 4.3 ir 4.4.1 punktų reikalavimais, specialiųjų pirkimo sąlygų 1.5 punkte ir 4 priede nustatytais aplinkos apsaugos vadybos priemonių reikalavimais.</w:t>
      </w:r>
    </w:p>
    <w:p w14:paraId="43CD0312" w14:textId="3C851063" w:rsidR="00C11E9A" w:rsidRDefault="00922412" w:rsidP="00C11E9A">
      <w:pPr>
        <w:spacing w:after="0" w:line="240" w:lineRule="auto"/>
        <w:ind w:firstLine="567"/>
        <w:jc w:val="both"/>
        <w:rPr>
          <w:rFonts w:ascii="Times New Roman" w:eastAsia="Times New Roman" w:hAnsi="Times New Roman" w:cs="Times New Roman"/>
          <w:color w:val="000000"/>
          <w:lang w:val="lt-LT" w:eastAsia="en-US"/>
        </w:rPr>
      </w:pPr>
      <w:r>
        <w:rPr>
          <w:rFonts w:ascii="Times New Roman" w:eastAsia="Times New Roman" w:hAnsi="Times New Roman" w:cs="Times New Roman"/>
          <w:color w:val="000000"/>
          <w:lang w:val="lt-LT" w:eastAsia="en-US"/>
        </w:rPr>
        <w:t>Siekiant užtikrinti prisiimamų įsipareigojimų vykdymą, pirkimo laimėjimo ir sutarties pasirašymo atveju užtikriname, kad visų darbų ir paslaugų vykdymo metu bus taikomos aplinkos apsaugos vadybos priemonės, skirtos kenksmingų atliekų ir pavojingų cheminių medžiagų nuotėkio, galinčio pakenkti aplinkai, prevencijai, statybvietėje susidarančių atliekų kiekio mažinimui ir tinkamam atliekų rūšiavimui, efektyviam elektros energijos ir vandens naudojimui bei transporto ir (ar) įrenginių skleidžiamo triukšmo valdymui. Užtikriname, kad transporto ir (ar) įrenginių skleidžiamas triukšmas neviršys Lietuvos higienos normų HN 33:2011 „Triukšmo ribiniai dydžiai gyvenamuosiuose ir visuomeninės paskirties pastatuose bei jų aplinkoje“ patvirtintų ribinių dydžių.</w:t>
      </w:r>
      <w:r w:rsidR="00311C7D">
        <w:rPr>
          <w:rFonts w:ascii="Times New Roman" w:eastAsia="Times New Roman" w:hAnsi="Times New Roman" w:cs="Times New Roman"/>
          <w:color w:val="000000"/>
          <w:lang w:val="lt-LT" w:eastAsia="en-US"/>
        </w:rPr>
        <w:t xml:space="preserve"> </w:t>
      </w:r>
      <w:r>
        <w:rPr>
          <w:rFonts w:ascii="Times New Roman" w:eastAsia="Times New Roman" w:hAnsi="Times New Roman" w:cs="Times New Roman"/>
          <w:color w:val="000000"/>
          <w:lang w:val="lt-LT" w:eastAsia="en-US"/>
        </w:rPr>
        <w:t>Perkančiajam subjektui paprašius, pateiksime specialiųjų pirkimo sąlygų 4 priede ir specialiųjų pirkimo sąlygų 1.5 punkte nurodytus reikalavimus atitinkančius dokumentus: aplinkos apsaugos vadybos priemonių taikymo apibūdinimą, EMAS, LST EN ISO 14001 arba lygiaverčių aplinkos apsaugos vadybos priemonių laikymąsi patvirtinančius dokumentus, arba kitus lygiaverčius dokumentus. Užtikriname, kad darbų vykdymo metu sumontuota įranga bus sumontuota taip, kad Užsakovo kvalifikuotas specialistas prireikus galėtų pakeisti keičiamas jos sudedamąsias dalis, todėl atlikus darbus įsipareigojame pateikti visos sumontuotos įrangos instrukcijas. Užtikriname, kad visų darbų vykdymui naudojamų medžiagų ir įrangos pakuotės (jei tokios yra) bus pagamintos iš vienos rūšies medžiagos arba taip, kad jas būtų galima pakartotinai naudoti ir (ar) perdirbti, ir sutarties vykdymo metu, Perkančiajam subjektui paprašius, pateiksime tai įrodančius dokumentus.</w:t>
      </w:r>
    </w:p>
    <w:p w14:paraId="5B8EBB53" w14:textId="77777777" w:rsidR="00922412" w:rsidRPr="00C11E9A" w:rsidRDefault="00922412" w:rsidP="00C11E9A">
      <w:pPr>
        <w:spacing w:after="0" w:line="240" w:lineRule="auto"/>
        <w:ind w:firstLine="567"/>
        <w:jc w:val="both"/>
        <w:rPr>
          <w:rFonts w:ascii="Times New Roman" w:eastAsia="Times New Roman" w:hAnsi="Times New Roman" w:cs="Times New Roman"/>
          <w:color w:val="000000"/>
          <w:lang w:val="lt-LT" w:eastAsia="en-US"/>
        </w:rPr>
      </w:pPr>
    </w:p>
    <w:p w14:paraId="2AFB92E6" w14:textId="6171D76C" w:rsidR="00C11E9A" w:rsidRPr="00C11E9A" w:rsidRDefault="00541FAE" w:rsidP="00C11E9A">
      <w:pPr>
        <w:spacing w:after="0" w:line="240" w:lineRule="auto"/>
        <w:rPr>
          <w:rFonts w:ascii="Times New Roman" w:eastAsiaTheme="minorHAnsi" w:hAnsi="Times New Roman" w:cs="Times New Roman"/>
          <w:kern w:val="2"/>
          <w:lang w:val="lt-LT" w:eastAsia="en-US"/>
          <w14:ligatures w14:val="standardContextual"/>
        </w:rPr>
      </w:pPr>
      <w:r>
        <w:rPr>
          <w:rFonts w:ascii="Times New Roman" w:eastAsiaTheme="minorHAnsi" w:hAnsi="Times New Roman" w:cs="Times New Roman"/>
          <w:kern w:val="2"/>
          <w:lang w:val="lt-LT" w:eastAsia="en-US"/>
          <w14:ligatures w14:val="standardContextual"/>
        </w:rPr>
        <w:t>Su pasiūlymu privaloma p</w:t>
      </w:r>
      <w:r w:rsidR="00C11E9A" w:rsidRPr="00C11E9A">
        <w:rPr>
          <w:rFonts w:ascii="Times New Roman" w:eastAsiaTheme="minorHAnsi" w:hAnsi="Times New Roman" w:cs="Times New Roman"/>
          <w:kern w:val="2"/>
          <w:lang w:val="lt-LT" w:eastAsia="en-US"/>
          <w14:ligatures w14:val="standardContextual"/>
        </w:rPr>
        <w:t>rid</w:t>
      </w:r>
      <w:r>
        <w:rPr>
          <w:rFonts w:ascii="Times New Roman" w:eastAsiaTheme="minorHAnsi" w:hAnsi="Times New Roman" w:cs="Times New Roman"/>
          <w:kern w:val="2"/>
          <w:lang w:val="lt-LT" w:eastAsia="en-US"/>
          <w14:ligatures w14:val="standardContextual"/>
        </w:rPr>
        <w:t>ėti</w:t>
      </w:r>
      <w:r w:rsidR="00C11E9A" w:rsidRPr="00C11E9A">
        <w:rPr>
          <w:rFonts w:ascii="Times New Roman" w:eastAsiaTheme="minorHAnsi" w:hAnsi="Times New Roman" w:cs="Times New Roman"/>
          <w:kern w:val="2"/>
          <w:lang w:val="lt-LT" w:eastAsia="en-US"/>
          <w14:ligatures w14:val="standardContextual"/>
        </w:rPr>
        <w:t>:</w:t>
      </w:r>
    </w:p>
    <w:p w14:paraId="208EB2A8" w14:textId="77777777" w:rsidR="00922412" w:rsidRPr="00922412" w:rsidRDefault="00922412" w:rsidP="00922412">
      <w:pPr>
        <w:numPr>
          <w:ilvl w:val="0"/>
          <w:numId w:val="30"/>
        </w:numPr>
        <w:tabs>
          <w:tab w:val="left" w:pos="270"/>
        </w:tabs>
        <w:spacing w:after="0" w:line="240" w:lineRule="auto"/>
        <w:ind w:left="0" w:firstLine="0"/>
        <w:contextualSpacing/>
        <w:jc w:val="both"/>
        <w:rPr>
          <w:rFonts w:ascii="Times New Roman" w:hAnsi="Times New Roman" w:cs="Times New Roman"/>
          <w:kern w:val="2"/>
          <w:lang w:eastAsia="en-US"/>
          <w14:ligatures w14:val="standardContextual"/>
        </w:rPr>
      </w:pPr>
      <w:r>
        <w:rPr>
          <w:rFonts w:ascii="Times New Roman" w:hAnsi="Times New Roman" w:cs="Times New Roman"/>
          <w:kern w:val="2"/>
          <w:lang w:eastAsia="en-US"/>
          <w14:ligatures w14:val="standardContextual"/>
        </w:rPr>
        <w:t>Dokumentus, pagrindžiančius, kad svarbiausios medžiagos, gaminiai ir įranga (kiekvienos atskirai) atitinka techninės specifikacijos, statybos projekto ir taikomus aplinkos apsaugos reikalavimus: gamintojo ar importuotojo rašytinius patvirtinimus ir (ar) saugos duomenų lapus, ir (ar) gamintojo bandymų ataskaitas, protokolus, ir (ar) gamintojo ir (ar) importuotojo deklaracijas, ir (ar) aplinkosaugines produkto deklaracijas, ir (ar) pripažintos įstaigos arba paskelbtosios (notifikuotosios) institucijos atliktų bandymų protokolus, ir (ar) EMAS, LST EN ISO 14001 arba lygiaverčių aplinkos apsaugos vadybos priemonių laikymąsi patvirtinančius dokumentus, arba kitus lygiaverčius dokumentus.</w:t>
      </w:r>
    </w:p>
    <w:p w14:paraId="53B533ED" w14:textId="3F250E8A" w:rsidR="00922412" w:rsidRPr="00922412" w:rsidRDefault="00922412" w:rsidP="00922412">
      <w:pPr>
        <w:numPr>
          <w:ilvl w:val="0"/>
          <w:numId w:val="30"/>
        </w:numPr>
        <w:tabs>
          <w:tab w:val="left" w:pos="270"/>
        </w:tabs>
        <w:spacing w:after="0" w:line="240" w:lineRule="auto"/>
        <w:ind w:left="0" w:firstLine="0"/>
        <w:contextualSpacing/>
        <w:jc w:val="both"/>
        <w:rPr>
          <w:rFonts w:ascii="Times New Roman" w:hAnsi="Times New Roman" w:cs="Times New Roman"/>
          <w:kern w:val="2"/>
          <w:lang w:eastAsia="en-US"/>
          <w14:ligatures w14:val="standardContextual"/>
        </w:rPr>
      </w:pPr>
      <w:r>
        <w:rPr>
          <w:rFonts w:ascii="Times New Roman" w:hAnsi="Times New Roman" w:cs="Times New Roman"/>
          <w:kern w:val="2"/>
          <w:lang w:eastAsia="en-US"/>
          <w14:ligatures w14:val="standardContextual"/>
        </w:rPr>
        <w:lastRenderedPageBreak/>
        <w:t>Svarbiausių medžiagų, gaminių ir įrangos</w:t>
      </w:r>
      <w:r w:rsidR="00311C7D">
        <w:rPr>
          <w:rStyle w:val="Puslapioinaosnuoroda"/>
          <w:rFonts w:ascii="Times New Roman" w:hAnsi="Times New Roman" w:cs="Times New Roman"/>
          <w:kern w:val="2"/>
          <w:lang w:eastAsia="en-US"/>
          <w14:ligatures w14:val="standardContextual"/>
        </w:rPr>
        <w:footnoteReference w:id="1"/>
      </w:r>
      <w:r>
        <w:rPr>
          <w:rFonts w:ascii="Times New Roman" w:hAnsi="Times New Roman" w:cs="Times New Roman"/>
          <w:kern w:val="2"/>
          <w:lang w:eastAsia="en-US"/>
          <w14:ligatures w14:val="standardContextual"/>
        </w:rPr>
        <w:t xml:space="preserve"> (kiekvienos atskirai) atitikties lentelės:</w:t>
      </w:r>
    </w:p>
    <w:tbl>
      <w:tblPr>
        <w:tblW w:w="973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541"/>
        <w:gridCol w:w="4194"/>
      </w:tblGrid>
      <w:tr w:rsidR="00922412" w:rsidRPr="00922412" w14:paraId="42275118" w14:textId="77777777">
        <w:tc>
          <w:tcPr>
            <w:tcW w:w="5541" w:type="dxa"/>
            <w:tcBorders>
              <w:top w:val="single" w:sz="4" w:space="0" w:color="auto"/>
              <w:left w:val="single" w:sz="4" w:space="0" w:color="auto"/>
              <w:bottom w:val="single" w:sz="4" w:space="0" w:color="auto"/>
              <w:right w:val="single" w:sz="4" w:space="0" w:color="auto"/>
            </w:tcBorders>
            <w:hideMark/>
          </w:tcPr>
          <w:p w14:paraId="6995E516" w14:textId="77777777" w:rsidR="00922412" w:rsidRPr="00922412" w:rsidRDefault="00922412" w:rsidP="00922412">
            <w:pPr>
              <w:spacing w:after="0" w:line="240" w:lineRule="auto"/>
              <w:jc w:val="both"/>
              <w:rPr>
                <w:rFonts w:ascii="Times New Roman" w:eastAsia="Times New Roman" w:hAnsi="Times New Roman" w:cs="Times New Roman"/>
                <w:lang w:val="lt-LT" w:eastAsia="hu-HU"/>
              </w:rPr>
            </w:pPr>
            <w:r w:rsidRPr="00922412">
              <w:rPr>
                <w:rFonts w:ascii="Times New Roman" w:eastAsia="Times New Roman" w:hAnsi="Times New Roman" w:cs="Times New Roman"/>
                <w:lang w:val="lt-LT" w:eastAsia="hu-HU"/>
              </w:rPr>
              <w:t xml:space="preserve">Medžiagos/įrenginio tipas ir paskirtis </w:t>
            </w:r>
          </w:p>
        </w:tc>
        <w:tc>
          <w:tcPr>
            <w:tcW w:w="4194" w:type="dxa"/>
            <w:tcBorders>
              <w:top w:val="single" w:sz="4" w:space="0" w:color="auto"/>
              <w:left w:val="single" w:sz="4" w:space="0" w:color="auto"/>
              <w:bottom w:val="single" w:sz="4" w:space="0" w:color="auto"/>
              <w:right w:val="single" w:sz="4" w:space="0" w:color="auto"/>
            </w:tcBorders>
          </w:tcPr>
          <w:p w14:paraId="36825C9A" w14:textId="77777777" w:rsidR="00922412" w:rsidRPr="00922412" w:rsidRDefault="00922412" w:rsidP="00922412">
            <w:pPr>
              <w:spacing w:after="0" w:line="240" w:lineRule="auto"/>
              <w:jc w:val="both"/>
              <w:rPr>
                <w:rFonts w:ascii="Times New Roman" w:eastAsia="Times New Roman" w:hAnsi="Times New Roman" w:cs="Times New Roman"/>
                <w:i/>
                <w:lang w:val="lt-LT" w:eastAsia="hu-HU"/>
              </w:rPr>
            </w:pPr>
          </w:p>
        </w:tc>
      </w:tr>
      <w:tr w:rsidR="00922412" w:rsidRPr="00922412" w14:paraId="4D2DAD14" w14:textId="77777777">
        <w:tc>
          <w:tcPr>
            <w:tcW w:w="5541" w:type="dxa"/>
            <w:tcBorders>
              <w:top w:val="single" w:sz="4" w:space="0" w:color="auto"/>
              <w:left w:val="single" w:sz="4" w:space="0" w:color="auto"/>
              <w:bottom w:val="single" w:sz="4" w:space="0" w:color="auto"/>
              <w:right w:val="single" w:sz="4" w:space="0" w:color="auto"/>
            </w:tcBorders>
            <w:hideMark/>
          </w:tcPr>
          <w:p w14:paraId="795ED4B1" w14:textId="77777777" w:rsidR="00922412" w:rsidRPr="00922412" w:rsidRDefault="00922412" w:rsidP="00922412">
            <w:pPr>
              <w:spacing w:after="0" w:line="240" w:lineRule="auto"/>
              <w:jc w:val="both"/>
              <w:rPr>
                <w:rFonts w:ascii="Times New Roman" w:eastAsia="Times New Roman" w:hAnsi="Times New Roman" w:cs="Times New Roman"/>
                <w:lang w:val="lt-LT" w:eastAsia="hu-HU"/>
              </w:rPr>
            </w:pPr>
            <w:r w:rsidRPr="00922412">
              <w:rPr>
                <w:rFonts w:ascii="Times New Roman" w:eastAsia="Times New Roman" w:hAnsi="Times New Roman" w:cs="Times New Roman"/>
                <w:lang w:val="lt-LT" w:eastAsia="hu-HU"/>
              </w:rPr>
              <w:t>Gamintojas ir kilmės šalis</w:t>
            </w:r>
          </w:p>
        </w:tc>
        <w:tc>
          <w:tcPr>
            <w:tcW w:w="4194" w:type="dxa"/>
            <w:tcBorders>
              <w:top w:val="single" w:sz="4" w:space="0" w:color="auto"/>
              <w:left w:val="single" w:sz="4" w:space="0" w:color="auto"/>
              <w:bottom w:val="single" w:sz="4" w:space="0" w:color="auto"/>
              <w:right w:val="single" w:sz="4" w:space="0" w:color="auto"/>
            </w:tcBorders>
          </w:tcPr>
          <w:p w14:paraId="46127560" w14:textId="77777777" w:rsidR="00922412" w:rsidRPr="00922412" w:rsidRDefault="00922412" w:rsidP="00922412">
            <w:pPr>
              <w:spacing w:after="0" w:line="240" w:lineRule="auto"/>
              <w:jc w:val="both"/>
              <w:rPr>
                <w:rFonts w:ascii="Times New Roman" w:eastAsia="Times New Roman" w:hAnsi="Times New Roman" w:cs="Times New Roman"/>
                <w:lang w:val="lt-LT" w:eastAsia="hu-HU"/>
              </w:rPr>
            </w:pPr>
          </w:p>
        </w:tc>
      </w:tr>
      <w:tr w:rsidR="00922412" w:rsidRPr="00922412" w14:paraId="29F05B3D" w14:textId="77777777">
        <w:tc>
          <w:tcPr>
            <w:tcW w:w="5541" w:type="dxa"/>
            <w:tcBorders>
              <w:top w:val="single" w:sz="4" w:space="0" w:color="auto"/>
              <w:left w:val="single" w:sz="4" w:space="0" w:color="auto"/>
              <w:bottom w:val="single" w:sz="4" w:space="0" w:color="auto"/>
              <w:right w:val="single" w:sz="4" w:space="0" w:color="auto"/>
            </w:tcBorders>
            <w:hideMark/>
          </w:tcPr>
          <w:p w14:paraId="6C55C3DC" w14:textId="77777777" w:rsidR="00922412" w:rsidRPr="00922412" w:rsidRDefault="00922412" w:rsidP="00922412">
            <w:pPr>
              <w:spacing w:after="0" w:line="240" w:lineRule="auto"/>
              <w:jc w:val="both"/>
              <w:rPr>
                <w:rFonts w:ascii="Times New Roman" w:eastAsia="Times New Roman" w:hAnsi="Times New Roman" w:cs="Times New Roman"/>
                <w:lang w:val="lt-LT" w:eastAsia="hu-HU"/>
              </w:rPr>
            </w:pPr>
            <w:r w:rsidRPr="00922412">
              <w:rPr>
                <w:rFonts w:ascii="Times New Roman" w:eastAsia="Times New Roman" w:hAnsi="Times New Roman" w:cs="Times New Roman"/>
                <w:lang w:val="lt-LT" w:eastAsia="hu-HU"/>
              </w:rPr>
              <w:t>Vietinis atstovas Lietuvoje (nurodyti jei yra)</w:t>
            </w:r>
          </w:p>
        </w:tc>
        <w:tc>
          <w:tcPr>
            <w:tcW w:w="4194" w:type="dxa"/>
            <w:tcBorders>
              <w:top w:val="single" w:sz="4" w:space="0" w:color="auto"/>
              <w:left w:val="single" w:sz="4" w:space="0" w:color="auto"/>
              <w:bottom w:val="single" w:sz="4" w:space="0" w:color="auto"/>
              <w:right w:val="single" w:sz="4" w:space="0" w:color="auto"/>
            </w:tcBorders>
          </w:tcPr>
          <w:p w14:paraId="3147C8D5" w14:textId="77777777" w:rsidR="00922412" w:rsidRPr="00922412" w:rsidRDefault="00922412" w:rsidP="00922412">
            <w:pPr>
              <w:spacing w:after="0" w:line="240" w:lineRule="auto"/>
              <w:jc w:val="both"/>
              <w:rPr>
                <w:rFonts w:ascii="Times New Roman" w:eastAsia="Times New Roman" w:hAnsi="Times New Roman" w:cs="Times New Roman"/>
                <w:lang w:val="lt-LT" w:eastAsia="hu-HU"/>
              </w:rPr>
            </w:pPr>
          </w:p>
        </w:tc>
      </w:tr>
      <w:tr w:rsidR="00922412" w:rsidRPr="00922412" w14:paraId="0ACFED09" w14:textId="77777777">
        <w:tc>
          <w:tcPr>
            <w:tcW w:w="5541" w:type="dxa"/>
            <w:tcBorders>
              <w:top w:val="single" w:sz="4" w:space="0" w:color="auto"/>
              <w:left w:val="single" w:sz="4" w:space="0" w:color="auto"/>
              <w:bottom w:val="single" w:sz="4" w:space="0" w:color="auto"/>
              <w:right w:val="single" w:sz="4" w:space="0" w:color="auto"/>
            </w:tcBorders>
            <w:hideMark/>
          </w:tcPr>
          <w:p w14:paraId="04E8EE0F" w14:textId="77777777" w:rsidR="00922412" w:rsidRPr="00922412" w:rsidRDefault="00922412" w:rsidP="00922412">
            <w:pPr>
              <w:spacing w:after="0" w:line="240" w:lineRule="auto"/>
              <w:jc w:val="both"/>
              <w:rPr>
                <w:rFonts w:ascii="Times New Roman" w:eastAsia="Times New Roman" w:hAnsi="Times New Roman" w:cs="Times New Roman"/>
                <w:lang w:val="lt-LT" w:eastAsia="hu-HU"/>
              </w:rPr>
            </w:pPr>
            <w:r w:rsidRPr="00922412">
              <w:rPr>
                <w:rFonts w:ascii="Times New Roman" w:eastAsia="Times New Roman" w:hAnsi="Times New Roman" w:cs="Times New Roman"/>
                <w:lang w:val="lt-LT" w:eastAsia="hu-HU"/>
              </w:rPr>
              <w:t>Garantinis terminas metais (mėnesiais)</w:t>
            </w:r>
          </w:p>
        </w:tc>
        <w:tc>
          <w:tcPr>
            <w:tcW w:w="4194" w:type="dxa"/>
            <w:tcBorders>
              <w:top w:val="single" w:sz="4" w:space="0" w:color="auto"/>
              <w:left w:val="single" w:sz="4" w:space="0" w:color="auto"/>
              <w:bottom w:val="single" w:sz="4" w:space="0" w:color="auto"/>
              <w:right w:val="single" w:sz="4" w:space="0" w:color="auto"/>
            </w:tcBorders>
          </w:tcPr>
          <w:p w14:paraId="77016015" w14:textId="77777777" w:rsidR="00922412" w:rsidRPr="00922412" w:rsidRDefault="00922412" w:rsidP="00922412">
            <w:pPr>
              <w:spacing w:after="0" w:line="240" w:lineRule="auto"/>
              <w:jc w:val="both"/>
              <w:rPr>
                <w:rFonts w:ascii="Times New Roman" w:eastAsia="Times New Roman" w:hAnsi="Times New Roman" w:cs="Times New Roman"/>
                <w:lang w:val="lt-LT" w:eastAsia="hu-HU"/>
              </w:rPr>
            </w:pPr>
          </w:p>
        </w:tc>
      </w:tr>
      <w:tr w:rsidR="00922412" w:rsidRPr="00922412" w14:paraId="17AF0DA6" w14:textId="77777777">
        <w:tc>
          <w:tcPr>
            <w:tcW w:w="5541" w:type="dxa"/>
            <w:tcBorders>
              <w:top w:val="single" w:sz="4" w:space="0" w:color="auto"/>
              <w:left w:val="single" w:sz="4" w:space="0" w:color="auto"/>
              <w:bottom w:val="single" w:sz="4" w:space="0" w:color="auto"/>
              <w:right w:val="single" w:sz="4" w:space="0" w:color="auto"/>
            </w:tcBorders>
            <w:hideMark/>
          </w:tcPr>
          <w:p w14:paraId="65C518DB" w14:textId="77777777" w:rsidR="00922412" w:rsidRPr="00922412" w:rsidRDefault="00922412" w:rsidP="00922412">
            <w:pPr>
              <w:spacing w:after="0" w:line="240" w:lineRule="auto"/>
              <w:jc w:val="both"/>
              <w:rPr>
                <w:rFonts w:ascii="Times New Roman" w:eastAsia="Times New Roman" w:hAnsi="Times New Roman" w:cs="Times New Roman"/>
                <w:lang w:val="lt-LT" w:eastAsia="hu-HU"/>
              </w:rPr>
            </w:pPr>
            <w:r w:rsidRPr="00922412">
              <w:rPr>
                <w:rFonts w:ascii="Times New Roman" w:eastAsia="Times New Roman" w:hAnsi="Times New Roman" w:cs="Times New Roman"/>
                <w:lang w:val="lt-LT" w:eastAsia="hu-HU"/>
              </w:rPr>
              <w:t>Konkrečios medžiagos, gaminio ar įrangos techninės charakteristikos:</w:t>
            </w:r>
          </w:p>
        </w:tc>
        <w:tc>
          <w:tcPr>
            <w:tcW w:w="4194" w:type="dxa"/>
            <w:tcBorders>
              <w:top w:val="single" w:sz="4" w:space="0" w:color="auto"/>
              <w:left w:val="single" w:sz="4" w:space="0" w:color="auto"/>
              <w:bottom w:val="single" w:sz="4" w:space="0" w:color="auto"/>
              <w:right w:val="single" w:sz="4" w:space="0" w:color="auto"/>
            </w:tcBorders>
            <w:hideMark/>
          </w:tcPr>
          <w:p w14:paraId="5557784D" w14:textId="77777777" w:rsidR="00922412" w:rsidRPr="00922412" w:rsidRDefault="00922412" w:rsidP="00922412">
            <w:pPr>
              <w:spacing w:after="0" w:line="240" w:lineRule="auto"/>
              <w:jc w:val="both"/>
              <w:rPr>
                <w:rFonts w:ascii="Times New Roman" w:eastAsia="Times New Roman" w:hAnsi="Times New Roman" w:cs="Times New Roman"/>
                <w:i/>
                <w:lang w:val="lt-LT" w:eastAsia="hu-HU"/>
              </w:rPr>
            </w:pPr>
            <w:r w:rsidRPr="00922412">
              <w:rPr>
                <w:rFonts w:ascii="Times New Roman" w:eastAsia="Times New Roman" w:hAnsi="Times New Roman" w:cs="Times New Roman"/>
                <w:i/>
                <w:lang w:val="lt-LT" w:eastAsia="hu-HU"/>
              </w:rPr>
              <w:t>Pateikti techninę informaciją apie siūlomą medžiagą pagal techninę specifikaciją</w:t>
            </w:r>
          </w:p>
        </w:tc>
      </w:tr>
      <w:tr w:rsidR="00922412" w:rsidRPr="00922412" w14:paraId="5EB536EB" w14:textId="77777777">
        <w:tc>
          <w:tcPr>
            <w:tcW w:w="5541" w:type="dxa"/>
            <w:tcBorders>
              <w:top w:val="single" w:sz="4" w:space="0" w:color="auto"/>
              <w:left w:val="single" w:sz="4" w:space="0" w:color="auto"/>
              <w:bottom w:val="single" w:sz="4" w:space="0" w:color="auto"/>
              <w:right w:val="single" w:sz="4" w:space="0" w:color="auto"/>
            </w:tcBorders>
            <w:hideMark/>
          </w:tcPr>
          <w:p w14:paraId="31AB4D75" w14:textId="77777777" w:rsidR="00922412" w:rsidRPr="00922412" w:rsidRDefault="00922412" w:rsidP="00922412">
            <w:pPr>
              <w:spacing w:after="0" w:line="240" w:lineRule="auto"/>
              <w:jc w:val="both"/>
              <w:rPr>
                <w:rFonts w:ascii="Times New Roman" w:eastAsia="Times New Roman" w:hAnsi="Times New Roman" w:cs="Times New Roman"/>
                <w:lang w:val="lt-LT" w:eastAsia="hu-HU"/>
              </w:rPr>
            </w:pPr>
            <w:r w:rsidRPr="00922412">
              <w:rPr>
                <w:rFonts w:ascii="Times New Roman" w:eastAsia="Times New Roman" w:hAnsi="Times New Roman" w:cs="Times New Roman"/>
                <w:lang w:val="lt-LT" w:eastAsia="hu-HU"/>
              </w:rPr>
              <w:t>Informacija apie konkrečios medžiagos, gaminio ar įrangos pakuotės technines charakteristikas:</w:t>
            </w:r>
          </w:p>
        </w:tc>
        <w:tc>
          <w:tcPr>
            <w:tcW w:w="4194" w:type="dxa"/>
            <w:tcBorders>
              <w:top w:val="single" w:sz="4" w:space="0" w:color="auto"/>
              <w:left w:val="single" w:sz="4" w:space="0" w:color="auto"/>
              <w:bottom w:val="single" w:sz="4" w:space="0" w:color="auto"/>
              <w:right w:val="single" w:sz="4" w:space="0" w:color="auto"/>
            </w:tcBorders>
          </w:tcPr>
          <w:p w14:paraId="13C7452B" w14:textId="77777777" w:rsidR="00922412" w:rsidRPr="00922412" w:rsidRDefault="00922412" w:rsidP="00922412">
            <w:pPr>
              <w:spacing w:after="0" w:line="240" w:lineRule="auto"/>
              <w:jc w:val="both"/>
              <w:rPr>
                <w:rFonts w:ascii="Times New Roman" w:eastAsia="Times New Roman" w:hAnsi="Times New Roman" w:cs="Times New Roman"/>
                <w:i/>
                <w:lang w:val="lt-LT" w:eastAsia="hu-HU"/>
              </w:rPr>
            </w:pPr>
          </w:p>
        </w:tc>
      </w:tr>
    </w:tbl>
    <w:p w14:paraId="6908CD54" w14:textId="77777777" w:rsidR="00922412" w:rsidRPr="00922412" w:rsidRDefault="00922412" w:rsidP="00922412">
      <w:pPr>
        <w:spacing w:line="256" w:lineRule="auto"/>
        <w:rPr>
          <w:rFonts w:cs="Arial"/>
          <w:kern w:val="2"/>
          <w:lang w:val="lt-LT" w:eastAsia="en-US"/>
          <w14:ligatures w14:val="standardContextual"/>
        </w:rPr>
      </w:pPr>
    </w:p>
    <w:p w14:paraId="4280381D" w14:textId="77777777" w:rsidR="00C11E9A" w:rsidRPr="00C11E9A" w:rsidRDefault="00C11E9A" w:rsidP="00C11E9A">
      <w:pPr>
        <w:spacing w:line="259" w:lineRule="auto"/>
        <w:rPr>
          <w:rFonts w:ascii="Times New Roman" w:eastAsiaTheme="minorHAnsi" w:hAnsi="Times New Roman" w:cs="Times New Roman"/>
          <w:kern w:val="2"/>
          <w:lang w:val="lt-LT" w:eastAsia="en-US"/>
          <w14:ligatures w14:val="standardContextual"/>
        </w:rPr>
      </w:pPr>
    </w:p>
    <w:p w14:paraId="4BF597DC" w14:textId="77777777" w:rsidR="00C11E9A" w:rsidRPr="00C11E9A" w:rsidRDefault="00C11E9A" w:rsidP="00C11E9A">
      <w:pPr>
        <w:widowControl w:val="0"/>
        <w:suppressAutoHyphens/>
        <w:spacing w:after="0" w:line="240" w:lineRule="auto"/>
        <w:jc w:val="center"/>
        <w:textAlignment w:val="baseline"/>
        <w:rPr>
          <w:rFonts w:ascii="Times New Roman" w:eastAsia="Times New Roman" w:hAnsi="Times New Roman" w:cs="Times New Roman"/>
          <w:lang w:val="lt-LT" w:eastAsia="en-US"/>
        </w:rPr>
      </w:pPr>
    </w:p>
    <w:p w14:paraId="27CFBF45" w14:textId="77777777" w:rsidR="00C11E9A" w:rsidRPr="00C11E9A" w:rsidRDefault="00C11E9A" w:rsidP="00C11E9A">
      <w:pPr>
        <w:widowControl w:val="0"/>
        <w:suppressAutoHyphens/>
        <w:spacing w:after="0" w:line="240" w:lineRule="auto"/>
        <w:jc w:val="center"/>
        <w:textAlignment w:val="baseline"/>
        <w:rPr>
          <w:rFonts w:ascii="Times New Roman" w:hAnsi="Times New Roman" w:cs="Times New Roman"/>
          <w:lang w:val="lt-LT" w:eastAsia="en-US"/>
        </w:rPr>
      </w:pPr>
      <w:r w:rsidRPr="00C11E9A">
        <w:rPr>
          <w:rFonts w:ascii="Times New Roman" w:hAnsi="Times New Roman" w:cs="Times New Roman"/>
          <w:lang w:val="lt-LT" w:eastAsia="en-US"/>
        </w:rPr>
        <w:t>____________________</w:t>
      </w:r>
      <w:r w:rsidRPr="00C11E9A">
        <w:rPr>
          <w:rFonts w:ascii="Times New Roman" w:hAnsi="Times New Roman" w:cs="Times New Roman"/>
          <w:i/>
          <w:iCs/>
          <w:lang w:val="lt-LT" w:eastAsia="en-US"/>
        </w:rPr>
        <w:t xml:space="preserve">                             </w:t>
      </w:r>
      <w:r w:rsidRPr="00C11E9A">
        <w:rPr>
          <w:rFonts w:ascii="Times New Roman" w:hAnsi="Times New Roman" w:cs="Times New Roman"/>
          <w:lang w:val="lt-LT" w:eastAsia="en-US"/>
        </w:rPr>
        <w:t>____________________</w:t>
      </w:r>
      <w:r w:rsidRPr="00C11E9A">
        <w:rPr>
          <w:rFonts w:ascii="Times New Roman" w:hAnsi="Times New Roman" w:cs="Times New Roman"/>
          <w:lang w:val="lt-LT" w:eastAsia="en-US"/>
        </w:rPr>
        <w:tab/>
        <w:t xml:space="preserve">                   ___________________</w:t>
      </w:r>
    </w:p>
    <w:p w14:paraId="67E98691" w14:textId="77777777" w:rsidR="00C11E9A" w:rsidRPr="00C11E9A" w:rsidRDefault="00C11E9A" w:rsidP="00C11E9A">
      <w:pPr>
        <w:widowControl w:val="0"/>
        <w:suppressAutoHyphens/>
        <w:spacing w:after="0" w:line="240" w:lineRule="auto"/>
        <w:ind w:firstLine="471"/>
        <w:jc w:val="center"/>
        <w:textAlignment w:val="baseline"/>
        <w:rPr>
          <w:rFonts w:ascii="Times New Roman" w:eastAsia="Times New Roman" w:hAnsi="Times New Roman" w:cs="Times New Roman"/>
          <w:lang w:val="lt-LT" w:eastAsia="en-US"/>
        </w:rPr>
      </w:pPr>
      <w:r w:rsidRPr="00C11E9A">
        <w:rPr>
          <w:rFonts w:ascii="Times New Roman" w:hAnsi="Times New Roman" w:cs="Times New Roman"/>
          <w:i/>
          <w:iCs/>
          <w:lang w:val="lt-LT" w:eastAsia="en-US"/>
        </w:rPr>
        <w:t>(pareigos)                                                           (parašas)                                                 (vardas ir pavardė)</w:t>
      </w:r>
    </w:p>
    <w:p w14:paraId="04DC53FA" w14:textId="77777777" w:rsidR="00C11E9A" w:rsidRPr="00C11E9A" w:rsidRDefault="00C11E9A" w:rsidP="00C11E9A">
      <w:pPr>
        <w:spacing w:line="259" w:lineRule="auto"/>
        <w:rPr>
          <w:rFonts w:ascii="Times New Roman" w:eastAsiaTheme="minorHAnsi" w:hAnsi="Times New Roman" w:cs="Times New Roman"/>
          <w:kern w:val="2"/>
          <w:lang w:val="lt-LT" w:eastAsia="en-US"/>
          <w14:ligatures w14:val="standardContextual"/>
        </w:rPr>
      </w:pPr>
    </w:p>
    <w:p w14:paraId="138E557F" w14:textId="77777777" w:rsidR="00C11E9A" w:rsidRPr="00C11E9A" w:rsidRDefault="00C11E9A" w:rsidP="00C11E9A">
      <w:pPr>
        <w:rPr>
          <w:rFonts w:ascii="Times New Roman" w:eastAsiaTheme="minorEastAsia" w:hAnsi="Times New Roman" w:cs="Times New Roman"/>
          <w:lang w:val="lt-LT"/>
        </w:rPr>
      </w:pPr>
    </w:p>
    <w:p w14:paraId="3F5971D0" w14:textId="77777777" w:rsidR="00BE23FC" w:rsidRPr="00C11E9A" w:rsidRDefault="00BE23FC">
      <w:pPr>
        <w:widowControl w:val="0"/>
        <w:spacing w:after="0" w:line="240" w:lineRule="auto"/>
        <w:rPr>
          <w:rFonts w:ascii="Times New Roman" w:eastAsia="Times New Roman" w:hAnsi="Times New Roman" w:cs="Times New Roman"/>
          <w:i/>
          <w:sz w:val="22"/>
          <w:szCs w:val="22"/>
          <w:highlight w:val="yellow"/>
          <w:lang w:val="lt-LT"/>
        </w:rPr>
      </w:pPr>
    </w:p>
    <w:sectPr w:rsidR="00BE23FC" w:rsidRPr="00C11E9A" w:rsidSect="00C11E9A">
      <w:footerReference w:type="first" r:id="rId9"/>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142579" w14:textId="77777777" w:rsidR="004C722C" w:rsidRDefault="004C722C">
      <w:pPr>
        <w:spacing w:after="0" w:line="240" w:lineRule="auto"/>
      </w:pPr>
      <w:r>
        <w:separator/>
      </w:r>
    </w:p>
  </w:endnote>
  <w:endnote w:type="continuationSeparator" w:id="0">
    <w:p w14:paraId="47B48F1D" w14:textId="77777777" w:rsidR="004C722C" w:rsidRDefault="004C72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swiss"/>
    <w:pitch w:val="variable"/>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29B0A" w14:textId="77777777" w:rsidR="00C11E9A" w:rsidRDefault="00C11E9A">
    <w:pPr>
      <w:pStyle w:val="Porat"/>
      <w:jc w:val="right"/>
    </w:pPr>
    <w:r>
      <w:fldChar w:fldCharType="begin"/>
    </w:r>
    <w:r>
      <w:instrText xml:space="preserve"> PAGE   \* MERGEFORMAT </w:instrText>
    </w:r>
    <w:r>
      <w:fldChar w:fldCharType="separate"/>
    </w:r>
    <w:r>
      <w:rPr>
        <w:noProof/>
      </w:rPr>
      <w:t>2</w:t>
    </w:r>
    <w:r>
      <w:rPr>
        <w:noProof/>
      </w:rPr>
      <w:fldChar w:fldCharType="end"/>
    </w:r>
  </w:p>
  <w:p w14:paraId="05B2A76D" w14:textId="77777777" w:rsidR="00C11E9A" w:rsidRDefault="00C11E9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2315B2" w14:textId="77777777" w:rsidR="004C722C" w:rsidRDefault="004C722C">
      <w:pPr>
        <w:spacing w:after="0" w:line="240" w:lineRule="auto"/>
      </w:pPr>
      <w:r>
        <w:separator/>
      </w:r>
    </w:p>
  </w:footnote>
  <w:footnote w:type="continuationSeparator" w:id="0">
    <w:p w14:paraId="303893DD" w14:textId="77777777" w:rsidR="004C722C" w:rsidRDefault="004C722C">
      <w:pPr>
        <w:spacing w:after="0" w:line="240" w:lineRule="auto"/>
      </w:pPr>
      <w:r>
        <w:continuationSeparator/>
      </w:r>
    </w:p>
  </w:footnote>
  <w:footnote w:id="1">
    <w:p w14:paraId="0BAB8879" w14:textId="7B97DD64" w:rsidR="00311C7D" w:rsidRPr="00311C7D" w:rsidRDefault="00311C7D">
      <w:pPr>
        <w:pStyle w:val="Puslapioinaostekstas"/>
        <w:rPr>
          <w:lang w:val="lt-LT"/>
        </w:rPr>
      </w:pPr>
      <w:r>
        <w:rPr>
          <w:rStyle w:val="Puslapioinaosnuoroda"/>
        </w:rPr>
        <w:footnoteRef/>
      </w:r>
      <w:r>
        <w:t xml:space="preserve"> </w:t>
      </w:r>
      <w:r w:rsidRPr="00311C7D">
        <w:t>Vandentiekio ir nuotekų tinklų statyboje naudojami vamzdžiai; pilnai sukomplektuotos nuotekų siurblinės; atbuliniai vožtuvai; valdymo automatikos skydas su elektriniu šildytuvu; GSM/GPRS modemas; elektros energijos skaitikliai; nerūdijančio plieno kopėčios; apvalaus plieninio vamzdžiai; gelžbetoniniai šuliniai; betono plytelės/trinkelės; gatvės ir vejos bortai; plastikiniai valymo ir inspektavimo kanalizacijos šuliniai; važiuojamosios dalies, pėsčiųjų zonos ir žaliosios zonos šulinių dangčiai; cinkuoti tvoros segmentai.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D61C5"/>
    <w:multiLevelType w:val="multilevel"/>
    <w:tmpl w:val="16F63970"/>
    <w:lvl w:ilvl="0">
      <w:start w:val="1"/>
      <w:numFmt w:val="decimal"/>
      <w:lvlText w:val="%1."/>
      <w:lvlJc w:val="left"/>
      <w:pPr>
        <w:ind w:left="720" w:hanging="360"/>
      </w:pPr>
      <w:rPr>
        <w:b w:val="0"/>
        <w:i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97B579B"/>
    <w:multiLevelType w:val="multilevel"/>
    <w:tmpl w:val="2DE29BBA"/>
    <w:lvl w:ilvl="0">
      <w:start w:val="1"/>
      <w:numFmt w:val="decimal"/>
      <w:lvlText w:val="%1."/>
      <w:lvlJc w:val="left"/>
      <w:pPr>
        <w:ind w:left="0" w:firstLine="0"/>
      </w:pPr>
      <w:rPr>
        <w:rFonts w:ascii="Times New Roman" w:eastAsia="Times New Roman" w:hAnsi="Times New Roman" w:cs="Times New Roman"/>
        <w:b w:val="0"/>
        <w:i w:val="0"/>
        <w:color w:val="000000"/>
        <w:sz w:val="21"/>
        <w:szCs w:val="21"/>
      </w:rPr>
    </w:lvl>
    <w:lvl w:ilvl="1">
      <w:start w:val="1"/>
      <w:numFmt w:val="decimal"/>
      <w:lvlText w:val="%1.%2."/>
      <w:lvlJc w:val="left"/>
      <w:pPr>
        <w:ind w:left="720" w:hanging="360"/>
      </w:pPr>
      <w:rPr>
        <w:rFonts w:ascii="Calibri" w:eastAsia="Calibri" w:hAnsi="Calibri" w:cs="Calibri"/>
        <w:b w:val="0"/>
        <w:color w:val="000000"/>
        <w:sz w:val="21"/>
        <w:szCs w:val="21"/>
      </w:rPr>
    </w:lvl>
    <w:lvl w:ilvl="2">
      <w:start w:val="1"/>
      <w:numFmt w:val="decimal"/>
      <w:lvlText w:val="%1.%2.%3."/>
      <w:lvlJc w:val="left"/>
      <w:pPr>
        <w:ind w:left="1440" w:hanging="720"/>
      </w:pPr>
      <w:rPr>
        <w:rFonts w:ascii="Calibri" w:eastAsia="Calibri" w:hAnsi="Calibri" w:cs="Calibri"/>
        <w:sz w:val="21"/>
        <w:szCs w:val="21"/>
      </w:rPr>
    </w:lvl>
    <w:lvl w:ilvl="3">
      <w:start w:val="1"/>
      <w:numFmt w:val="decimal"/>
      <w:lvlText w:val="%1.%2.%3.%4."/>
      <w:lvlJc w:val="left"/>
      <w:pPr>
        <w:ind w:left="1800" w:hanging="720"/>
      </w:pPr>
      <w:rPr>
        <w:rFonts w:ascii="Calibri" w:eastAsia="Calibri" w:hAnsi="Calibri" w:cs="Calibri"/>
        <w:sz w:val="22"/>
        <w:szCs w:val="22"/>
      </w:rPr>
    </w:lvl>
    <w:lvl w:ilvl="4">
      <w:start w:val="1"/>
      <w:numFmt w:val="decimal"/>
      <w:lvlText w:val="%1.%2.%3.%4.%5."/>
      <w:lvlJc w:val="left"/>
      <w:pPr>
        <w:ind w:left="2520" w:hanging="1080"/>
      </w:pPr>
      <w:rPr>
        <w:rFonts w:ascii="Calibri" w:eastAsia="Calibri" w:hAnsi="Calibri" w:cs="Calibri"/>
        <w:sz w:val="22"/>
        <w:szCs w:val="22"/>
      </w:rPr>
    </w:lvl>
    <w:lvl w:ilvl="5">
      <w:start w:val="1"/>
      <w:numFmt w:val="decimal"/>
      <w:lvlText w:val="%1.%2.%3.%4.%5.%6."/>
      <w:lvlJc w:val="left"/>
      <w:pPr>
        <w:ind w:left="2880" w:hanging="1080"/>
      </w:pPr>
      <w:rPr>
        <w:rFonts w:ascii="Calibri" w:eastAsia="Calibri" w:hAnsi="Calibri" w:cs="Calibri"/>
        <w:sz w:val="22"/>
        <w:szCs w:val="22"/>
      </w:rPr>
    </w:lvl>
    <w:lvl w:ilvl="6">
      <w:start w:val="1"/>
      <w:numFmt w:val="decimal"/>
      <w:lvlText w:val="%1.%2.%3.%4.%5.%6.%7."/>
      <w:lvlJc w:val="left"/>
      <w:pPr>
        <w:ind w:left="3600" w:hanging="1440"/>
      </w:pPr>
      <w:rPr>
        <w:rFonts w:ascii="Calibri" w:eastAsia="Calibri" w:hAnsi="Calibri" w:cs="Calibri"/>
        <w:sz w:val="22"/>
        <w:szCs w:val="22"/>
      </w:rPr>
    </w:lvl>
    <w:lvl w:ilvl="7">
      <w:start w:val="1"/>
      <w:numFmt w:val="decimal"/>
      <w:lvlText w:val="%1.%2.%3.%4.%5.%6.%7.%8."/>
      <w:lvlJc w:val="left"/>
      <w:pPr>
        <w:ind w:left="3960" w:hanging="1440"/>
      </w:pPr>
      <w:rPr>
        <w:rFonts w:ascii="Calibri" w:eastAsia="Calibri" w:hAnsi="Calibri" w:cs="Calibri"/>
        <w:sz w:val="22"/>
        <w:szCs w:val="22"/>
      </w:rPr>
    </w:lvl>
    <w:lvl w:ilvl="8">
      <w:start w:val="1"/>
      <w:numFmt w:val="decimal"/>
      <w:lvlText w:val="%1.%2.%3.%4.%5.%6.%7.%8.%9."/>
      <w:lvlJc w:val="left"/>
      <w:pPr>
        <w:ind w:left="4680" w:hanging="1800"/>
      </w:pPr>
      <w:rPr>
        <w:rFonts w:ascii="Calibri" w:eastAsia="Calibri" w:hAnsi="Calibri" w:cs="Calibri"/>
        <w:sz w:val="22"/>
        <w:szCs w:val="22"/>
      </w:rPr>
    </w:lvl>
  </w:abstractNum>
  <w:abstractNum w:abstractNumId="2" w15:restartNumberingAfterBreak="0">
    <w:nsid w:val="0EE47C39"/>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10058BE"/>
    <w:multiLevelType w:val="multilevel"/>
    <w:tmpl w:val="6122E50C"/>
    <w:lvl w:ilvl="0">
      <w:start w:val="2"/>
      <w:numFmt w:val="decimal"/>
      <w:lvlText w:val="%1"/>
      <w:lvlJc w:val="left"/>
      <w:pPr>
        <w:ind w:left="360" w:hanging="360"/>
      </w:pPr>
      <w:rPr>
        <w:color w:val="000000"/>
      </w:rPr>
    </w:lvl>
    <w:lvl w:ilvl="1">
      <w:start w:val="1"/>
      <w:numFmt w:val="decimal"/>
      <w:lvlText w:val="%1.%2"/>
      <w:lvlJc w:val="left"/>
      <w:pPr>
        <w:ind w:left="360" w:hanging="360"/>
      </w:pPr>
      <w:rPr>
        <w:color w:val="000000"/>
      </w:rPr>
    </w:lvl>
    <w:lvl w:ilvl="2">
      <w:start w:val="1"/>
      <w:numFmt w:val="decimal"/>
      <w:lvlText w:val="%1.%2.%3"/>
      <w:lvlJc w:val="left"/>
      <w:pPr>
        <w:ind w:left="720" w:hanging="720"/>
      </w:pPr>
      <w:rPr>
        <w:color w:val="000000"/>
      </w:rPr>
    </w:lvl>
    <w:lvl w:ilvl="3">
      <w:start w:val="1"/>
      <w:numFmt w:val="decimal"/>
      <w:lvlText w:val="%1.%2.%3.%4"/>
      <w:lvlJc w:val="left"/>
      <w:pPr>
        <w:ind w:left="720" w:hanging="72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080" w:hanging="1080"/>
      </w:pPr>
      <w:rPr>
        <w:color w:val="000000"/>
      </w:rPr>
    </w:lvl>
    <w:lvl w:ilvl="6">
      <w:start w:val="1"/>
      <w:numFmt w:val="decimal"/>
      <w:lvlText w:val="%1.%2.%3.%4.%5.%6.%7"/>
      <w:lvlJc w:val="left"/>
      <w:pPr>
        <w:ind w:left="1080" w:hanging="1080"/>
      </w:pPr>
      <w:rPr>
        <w:color w:val="000000"/>
      </w:rPr>
    </w:lvl>
    <w:lvl w:ilvl="7">
      <w:start w:val="1"/>
      <w:numFmt w:val="decimal"/>
      <w:lvlText w:val="%1.%2.%3.%4.%5.%6.%7.%8"/>
      <w:lvlJc w:val="left"/>
      <w:pPr>
        <w:ind w:left="1440" w:hanging="1440"/>
      </w:pPr>
      <w:rPr>
        <w:color w:val="000000"/>
      </w:rPr>
    </w:lvl>
    <w:lvl w:ilvl="8">
      <w:start w:val="1"/>
      <w:numFmt w:val="decimal"/>
      <w:lvlText w:val="%1.%2.%3.%4.%5.%6.%7.%8.%9"/>
      <w:lvlJc w:val="left"/>
      <w:pPr>
        <w:ind w:left="1440" w:hanging="1440"/>
      </w:pPr>
      <w:rPr>
        <w:color w:val="000000"/>
      </w:rPr>
    </w:lvl>
  </w:abstractNum>
  <w:abstractNum w:abstractNumId="4" w15:restartNumberingAfterBreak="0">
    <w:nsid w:val="1E7E04B5"/>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FDC0285"/>
    <w:multiLevelType w:val="multilevel"/>
    <w:tmpl w:val="AA4240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1763251"/>
    <w:multiLevelType w:val="multilevel"/>
    <w:tmpl w:val="3A507414"/>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7" w15:restartNumberingAfterBreak="0">
    <w:nsid w:val="34C075D3"/>
    <w:multiLevelType w:val="multilevel"/>
    <w:tmpl w:val="FADE9906"/>
    <w:lvl w:ilvl="0">
      <w:start w:val="7"/>
      <w:numFmt w:val="decimal"/>
      <w:lvlText w:val="%1"/>
      <w:lvlJc w:val="left"/>
      <w:pPr>
        <w:ind w:left="430" w:hanging="430"/>
      </w:pPr>
      <w:rPr>
        <w:i w:val="0"/>
        <w:color w:val="000000"/>
      </w:rPr>
    </w:lvl>
    <w:lvl w:ilvl="1">
      <w:start w:val="1"/>
      <w:numFmt w:val="decimal"/>
      <w:lvlText w:val="%1.%2"/>
      <w:lvlJc w:val="left"/>
      <w:pPr>
        <w:ind w:left="610" w:hanging="430"/>
      </w:pPr>
      <w:rPr>
        <w:i w:val="0"/>
        <w:color w:val="000000"/>
      </w:rPr>
    </w:lvl>
    <w:lvl w:ilvl="2">
      <w:start w:val="1"/>
      <w:numFmt w:val="decimal"/>
      <w:lvlText w:val="%1.%2.%3"/>
      <w:lvlJc w:val="left"/>
      <w:pPr>
        <w:ind w:left="3870" w:hanging="720"/>
      </w:pPr>
      <w:rPr>
        <w:i w:val="0"/>
        <w:color w:val="000000"/>
      </w:rPr>
    </w:lvl>
    <w:lvl w:ilvl="3">
      <w:start w:val="1"/>
      <w:numFmt w:val="decimal"/>
      <w:lvlText w:val="%1.%2.%3.%4"/>
      <w:lvlJc w:val="left"/>
      <w:pPr>
        <w:ind w:left="1260" w:hanging="720"/>
      </w:pPr>
      <w:rPr>
        <w:i w:val="0"/>
        <w:color w:val="000000"/>
      </w:rPr>
    </w:lvl>
    <w:lvl w:ilvl="4">
      <w:start w:val="1"/>
      <w:numFmt w:val="decimal"/>
      <w:lvlText w:val="%1.%2.%3.%4.%5"/>
      <w:lvlJc w:val="left"/>
      <w:pPr>
        <w:ind w:left="1800" w:hanging="1080"/>
      </w:pPr>
      <w:rPr>
        <w:i w:val="0"/>
        <w:color w:val="000000"/>
      </w:rPr>
    </w:lvl>
    <w:lvl w:ilvl="5">
      <w:start w:val="1"/>
      <w:numFmt w:val="decimal"/>
      <w:lvlText w:val="%1.%2.%3.%4.%5.%6"/>
      <w:lvlJc w:val="left"/>
      <w:pPr>
        <w:ind w:left="1980" w:hanging="1080"/>
      </w:pPr>
      <w:rPr>
        <w:i w:val="0"/>
        <w:color w:val="000000"/>
      </w:rPr>
    </w:lvl>
    <w:lvl w:ilvl="6">
      <w:start w:val="1"/>
      <w:numFmt w:val="decimal"/>
      <w:lvlText w:val="%1.%2.%3.%4.%5.%6.%7"/>
      <w:lvlJc w:val="left"/>
      <w:pPr>
        <w:ind w:left="2160" w:hanging="1080"/>
      </w:pPr>
      <w:rPr>
        <w:i w:val="0"/>
        <w:color w:val="000000"/>
      </w:rPr>
    </w:lvl>
    <w:lvl w:ilvl="7">
      <w:start w:val="1"/>
      <w:numFmt w:val="decimal"/>
      <w:lvlText w:val="%1.%2.%3.%4.%5.%6.%7.%8"/>
      <w:lvlJc w:val="left"/>
      <w:pPr>
        <w:ind w:left="2700" w:hanging="1440"/>
      </w:pPr>
      <w:rPr>
        <w:i w:val="0"/>
        <w:color w:val="000000"/>
      </w:rPr>
    </w:lvl>
    <w:lvl w:ilvl="8">
      <w:start w:val="1"/>
      <w:numFmt w:val="decimal"/>
      <w:lvlText w:val="%1.%2.%3.%4.%5.%6.%7.%8.%9"/>
      <w:lvlJc w:val="left"/>
      <w:pPr>
        <w:ind w:left="2880" w:hanging="1440"/>
      </w:pPr>
      <w:rPr>
        <w:i w:val="0"/>
        <w:color w:val="000000"/>
      </w:rPr>
    </w:lvl>
  </w:abstractNum>
  <w:abstractNum w:abstractNumId="8"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3AA04031"/>
    <w:multiLevelType w:val="multilevel"/>
    <w:tmpl w:val="C99AD2BA"/>
    <w:lvl w:ilvl="0">
      <w:start w:val="1"/>
      <w:numFmt w:val="lowerLetter"/>
      <w:lvlText w:val="%1)"/>
      <w:lvlJc w:val="left"/>
      <w:pPr>
        <w:ind w:left="720" w:hanging="360"/>
      </w:pPr>
      <w:rPr>
        <w:rFonts w:ascii="Calibri" w:eastAsia="Calibri" w:hAnsi="Calibri" w:cs="Calibri"/>
        <w:i/>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6D4819"/>
    <w:multiLevelType w:val="multilevel"/>
    <w:tmpl w:val="607612C2"/>
    <w:lvl w:ilvl="0">
      <w:start w:val="1"/>
      <w:numFmt w:val="decimal"/>
      <w:lvlText w:val="%1."/>
      <w:lvlJc w:val="left"/>
      <w:pPr>
        <w:ind w:left="360" w:hanging="360"/>
      </w:pPr>
      <w:rPr>
        <w:color w:val="000000"/>
      </w:rPr>
    </w:lvl>
    <w:lvl w:ilvl="1">
      <w:start w:val="6"/>
      <w:numFmt w:val="decimal"/>
      <w:lvlText w:val="%1.%2."/>
      <w:lvlJc w:val="left"/>
      <w:pPr>
        <w:ind w:left="360" w:hanging="360"/>
      </w:pPr>
      <w:rPr>
        <w:i w:val="0"/>
        <w:color w:val="000000"/>
        <w:sz w:val="21"/>
        <w:szCs w:val="21"/>
      </w:rPr>
    </w:lvl>
    <w:lvl w:ilvl="2">
      <w:start w:val="1"/>
      <w:numFmt w:val="decimal"/>
      <w:lvlText w:val="%1.%2.%3."/>
      <w:lvlJc w:val="left"/>
      <w:pPr>
        <w:ind w:left="720" w:hanging="720"/>
      </w:pPr>
      <w:rPr>
        <w:color w:val="00B050"/>
      </w:rPr>
    </w:lvl>
    <w:lvl w:ilvl="3">
      <w:start w:val="1"/>
      <w:numFmt w:val="decimal"/>
      <w:lvlText w:val="%1.%2.%3.%4."/>
      <w:lvlJc w:val="left"/>
      <w:pPr>
        <w:ind w:left="720" w:hanging="720"/>
      </w:pPr>
      <w:rPr>
        <w:color w:val="00B050"/>
      </w:rPr>
    </w:lvl>
    <w:lvl w:ilvl="4">
      <w:start w:val="1"/>
      <w:numFmt w:val="decimal"/>
      <w:lvlText w:val="%1.%2.%3.%4.%5."/>
      <w:lvlJc w:val="left"/>
      <w:pPr>
        <w:ind w:left="1080" w:hanging="1080"/>
      </w:pPr>
      <w:rPr>
        <w:color w:val="00B050"/>
      </w:rPr>
    </w:lvl>
    <w:lvl w:ilvl="5">
      <w:start w:val="1"/>
      <w:numFmt w:val="decimal"/>
      <w:lvlText w:val="%1.%2.%3.%4.%5.%6."/>
      <w:lvlJc w:val="left"/>
      <w:pPr>
        <w:ind w:left="1080" w:hanging="1080"/>
      </w:pPr>
      <w:rPr>
        <w:color w:val="00B050"/>
      </w:rPr>
    </w:lvl>
    <w:lvl w:ilvl="6">
      <w:start w:val="1"/>
      <w:numFmt w:val="decimal"/>
      <w:lvlText w:val="%1.%2.%3.%4.%5.%6.%7."/>
      <w:lvlJc w:val="left"/>
      <w:pPr>
        <w:ind w:left="1440" w:hanging="1440"/>
      </w:pPr>
      <w:rPr>
        <w:color w:val="00B050"/>
      </w:rPr>
    </w:lvl>
    <w:lvl w:ilvl="7">
      <w:start w:val="1"/>
      <w:numFmt w:val="decimal"/>
      <w:lvlText w:val="%1.%2.%3.%4.%5.%6.%7.%8."/>
      <w:lvlJc w:val="left"/>
      <w:pPr>
        <w:ind w:left="1440" w:hanging="1440"/>
      </w:pPr>
      <w:rPr>
        <w:color w:val="00B050"/>
      </w:rPr>
    </w:lvl>
    <w:lvl w:ilvl="8">
      <w:start w:val="1"/>
      <w:numFmt w:val="decimal"/>
      <w:lvlText w:val="%1.%2.%3.%4.%5.%6.%7.%8.%9."/>
      <w:lvlJc w:val="left"/>
      <w:pPr>
        <w:ind w:left="1440" w:hanging="1440"/>
      </w:pPr>
      <w:rPr>
        <w:color w:val="00B050"/>
      </w:rPr>
    </w:lvl>
  </w:abstractNum>
  <w:abstractNum w:abstractNumId="11" w15:restartNumberingAfterBreak="0">
    <w:nsid w:val="430C54E7"/>
    <w:multiLevelType w:val="multilevel"/>
    <w:tmpl w:val="CFF481AA"/>
    <w:lvl w:ilvl="0">
      <w:start w:val="1"/>
      <w:numFmt w:val="decimal"/>
      <w:lvlText w:val="%1."/>
      <w:lvlJc w:val="left"/>
      <w:pPr>
        <w:ind w:left="720" w:hanging="360"/>
      </w:pPr>
      <w:rPr>
        <w:b w:val="0"/>
        <w:i w:val="0"/>
        <w:color w:val="000000"/>
        <w:vertAlign w:val="baseline"/>
      </w:rPr>
    </w:lvl>
    <w:lvl w:ilvl="1">
      <w:start w:val="1"/>
      <w:numFmt w:val="decimal"/>
      <w:lvlText w:val="%1.%2."/>
      <w:lvlJc w:val="left"/>
      <w:pPr>
        <w:ind w:left="1140" w:hanging="420"/>
      </w:pPr>
    </w:lvl>
    <w:lvl w:ilvl="2">
      <w:start w:val="1"/>
      <w:numFmt w:val="decimal"/>
      <w:lvlText w:val="%1.%2.%3."/>
      <w:lvlJc w:val="left"/>
      <w:pPr>
        <w:ind w:left="1800" w:hanging="720"/>
      </w:pPr>
      <w:rPr>
        <w:b w:val="0"/>
        <w:i w:val="0"/>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12" w15:restartNumberingAfterBreak="0">
    <w:nsid w:val="485A6FC1"/>
    <w:multiLevelType w:val="multilevel"/>
    <w:tmpl w:val="3776F766"/>
    <w:lvl w:ilvl="0">
      <w:start w:val="3"/>
      <w:numFmt w:val="decimal"/>
      <w:lvlText w:val="%1."/>
      <w:lvlJc w:val="left"/>
      <w:pPr>
        <w:ind w:left="360" w:hanging="360"/>
      </w:pPr>
      <w:rPr>
        <w:color w:val="000000"/>
      </w:rPr>
    </w:lvl>
    <w:lvl w:ilvl="1">
      <w:start w:val="1"/>
      <w:numFmt w:val="decimal"/>
      <w:lvlText w:val="%1.%2."/>
      <w:lvlJc w:val="left"/>
      <w:pPr>
        <w:ind w:left="360" w:hanging="360"/>
      </w:pPr>
      <w:rPr>
        <w:i w:val="0"/>
        <w:color w:val="000000"/>
      </w:rPr>
    </w:lvl>
    <w:lvl w:ilvl="2">
      <w:start w:val="1"/>
      <w:numFmt w:val="decimal"/>
      <w:lvlText w:val="%1.%2.%3."/>
      <w:lvlJc w:val="left"/>
      <w:pPr>
        <w:ind w:left="720" w:hanging="720"/>
      </w:pPr>
      <w:rPr>
        <w:color w:val="00B050"/>
      </w:rPr>
    </w:lvl>
    <w:lvl w:ilvl="3">
      <w:start w:val="1"/>
      <w:numFmt w:val="decimal"/>
      <w:lvlText w:val="%1.%2.%3.%4."/>
      <w:lvlJc w:val="left"/>
      <w:pPr>
        <w:ind w:left="720" w:hanging="720"/>
      </w:pPr>
      <w:rPr>
        <w:color w:val="00B050"/>
      </w:rPr>
    </w:lvl>
    <w:lvl w:ilvl="4">
      <w:start w:val="1"/>
      <w:numFmt w:val="decimal"/>
      <w:lvlText w:val="%1.%2.%3.%4.%5."/>
      <w:lvlJc w:val="left"/>
      <w:pPr>
        <w:ind w:left="1080" w:hanging="1080"/>
      </w:pPr>
      <w:rPr>
        <w:color w:val="00B050"/>
      </w:rPr>
    </w:lvl>
    <w:lvl w:ilvl="5">
      <w:start w:val="1"/>
      <w:numFmt w:val="decimal"/>
      <w:lvlText w:val="%1.%2.%3.%4.%5.%6."/>
      <w:lvlJc w:val="left"/>
      <w:pPr>
        <w:ind w:left="1080" w:hanging="1080"/>
      </w:pPr>
      <w:rPr>
        <w:color w:val="00B050"/>
      </w:rPr>
    </w:lvl>
    <w:lvl w:ilvl="6">
      <w:start w:val="1"/>
      <w:numFmt w:val="decimal"/>
      <w:lvlText w:val="%1.%2.%3.%4.%5.%6.%7."/>
      <w:lvlJc w:val="left"/>
      <w:pPr>
        <w:ind w:left="1440" w:hanging="1440"/>
      </w:pPr>
      <w:rPr>
        <w:color w:val="00B050"/>
      </w:rPr>
    </w:lvl>
    <w:lvl w:ilvl="7">
      <w:start w:val="1"/>
      <w:numFmt w:val="decimal"/>
      <w:lvlText w:val="%1.%2.%3.%4.%5.%6.%7.%8."/>
      <w:lvlJc w:val="left"/>
      <w:pPr>
        <w:ind w:left="1440" w:hanging="1440"/>
      </w:pPr>
      <w:rPr>
        <w:color w:val="00B050"/>
      </w:rPr>
    </w:lvl>
    <w:lvl w:ilvl="8">
      <w:start w:val="1"/>
      <w:numFmt w:val="decimal"/>
      <w:lvlText w:val="%1.%2.%3.%4.%5.%6.%7.%8.%9."/>
      <w:lvlJc w:val="left"/>
      <w:pPr>
        <w:ind w:left="1440" w:hanging="1440"/>
      </w:pPr>
      <w:rPr>
        <w:color w:val="00B050"/>
      </w:rPr>
    </w:lvl>
  </w:abstractNum>
  <w:abstractNum w:abstractNumId="13" w15:restartNumberingAfterBreak="0">
    <w:nsid w:val="4A724231"/>
    <w:multiLevelType w:val="multilevel"/>
    <w:tmpl w:val="1BF60BA2"/>
    <w:lvl w:ilvl="0">
      <w:start w:val="1"/>
      <w:numFmt w:val="decimal"/>
      <w:lvlText w:val="%1."/>
      <w:lvlJc w:val="left"/>
      <w:pPr>
        <w:ind w:left="720" w:hanging="360"/>
      </w:pPr>
      <w:rPr>
        <w:b/>
      </w:rPr>
    </w:lvl>
    <w:lvl w:ilvl="1">
      <w:start w:val="1"/>
      <w:numFmt w:val="decimal"/>
      <w:lvlText w:val="%1.%2."/>
      <w:lvlJc w:val="left"/>
      <w:pPr>
        <w:ind w:left="90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4" w15:restartNumberingAfterBreak="0">
    <w:nsid w:val="4C440A0D"/>
    <w:multiLevelType w:val="multilevel"/>
    <w:tmpl w:val="75A01AE2"/>
    <w:lvl w:ilvl="0">
      <w:start w:val="1"/>
      <w:numFmt w:val="decimal"/>
      <w:lvlText w:val="%1."/>
      <w:lvlJc w:val="left"/>
      <w:pPr>
        <w:ind w:left="720" w:hanging="360"/>
      </w:pPr>
    </w:lvl>
    <w:lvl w:ilvl="1">
      <w:start w:val="1"/>
      <w:numFmt w:val="decimal"/>
      <w:lvlText w:val="%1.%2."/>
      <w:lvlJc w:val="left"/>
      <w:pPr>
        <w:ind w:left="1440" w:hanging="720"/>
      </w:pPr>
    </w:lvl>
    <w:lvl w:ilvl="2">
      <w:start w:val="1"/>
      <w:numFmt w:val="decimal"/>
      <w:lvlText w:val="%1.%2.%3."/>
      <w:lvlJc w:val="left"/>
      <w:pPr>
        <w:ind w:left="2160" w:hanging="1080"/>
      </w:pPr>
    </w:lvl>
    <w:lvl w:ilvl="3">
      <w:start w:val="1"/>
      <w:numFmt w:val="decimal"/>
      <w:lvlText w:val="%1.%2.%3.%4."/>
      <w:lvlJc w:val="left"/>
      <w:pPr>
        <w:ind w:left="2520" w:hanging="1080"/>
      </w:pPr>
    </w:lvl>
    <w:lvl w:ilvl="4">
      <w:start w:val="1"/>
      <w:numFmt w:val="decimal"/>
      <w:lvlText w:val="%1.%2.%3.%4.%5."/>
      <w:lvlJc w:val="left"/>
      <w:pPr>
        <w:ind w:left="3240" w:hanging="1440"/>
      </w:pPr>
    </w:lvl>
    <w:lvl w:ilvl="5">
      <w:start w:val="1"/>
      <w:numFmt w:val="decimal"/>
      <w:lvlText w:val="%1.%2.%3.%4.%5.%6."/>
      <w:lvlJc w:val="left"/>
      <w:pPr>
        <w:ind w:left="3960" w:hanging="1800"/>
      </w:pPr>
    </w:lvl>
    <w:lvl w:ilvl="6">
      <w:start w:val="1"/>
      <w:numFmt w:val="decimal"/>
      <w:lvlText w:val="%1.%2.%3.%4.%5.%6.%7."/>
      <w:lvlJc w:val="left"/>
      <w:pPr>
        <w:ind w:left="4680" w:hanging="2160"/>
      </w:pPr>
    </w:lvl>
    <w:lvl w:ilvl="7">
      <w:start w:val="1"/>
      <w:numFmt w:val="decimal"/>
      <w:lvlText w:val="%1.%2.%3.%4.%5.%6.%7.%8."/>
      <w:lvlJc w:val="left"/>
      <w:pPr>
        <w:ind w:left="5040" w:hanging="2160"/>
      </w:pPr>
    </w:lvl>
    <w:lvl w:ilvl="8">
      <w:start w:val="1"/>
      <w:numFmt w:val="decimal"/>
      <w:lvlText w:val="%1.%2.%3.%4.%5.%6.%7.%8.%9."/>
      <w:lvlJc w:val="left"/>
      <w:pPr>
        <w:ind w:left="5760" w:hanging="2520"/>
      </w:pPr>
    </w:lvl>
  </w:abstractNum>
  <w:abstractNum w:abstractNumId="15" w15:restartNumberingAfterBreak="0">
    <w:nsid w:val="4F936FF6"/>
    <w:multiLevelType w:val="multilevel"/>
    <w:tmpl w:val="19A2E3B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51D64AAF"/>
    <w:multiLevelType w:val="multilevel"/>
    <w:tmpl w:val="BCD8419C"/>
    <w:lvl w:ilvl="0">
      <w:start w:val="10"/>
      <w:numFmt w:val="decimal"/>
      <w:lvlText w:val="%1."/>
      <w:lvlJc w:val="left"/>
      <w:pPr>
        <w:ind w:left="444" w:hanging="444"/>
      </w:pPr>
      <w:rPr>
        <w:b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7" w15:restartNumberingAfterBreak="0">
    <w:nsid w:val="52A4162F"/>
    <w:multiLevelType w:val="multilevel"/>
    <w:tmpl w:val="73FAB6F0"/>
    <w:lvl w:ilvl="0">
      <w:start w:val="1"/>
      <w:numFmt w:val="decimal"/>
      <w:lvlText w:val="%1."/>
      <w:lvlJc w:val="left"/>
      <w:pPr>
        <w:ind w:left="360" w:hanging="360"/>
      </w:pPr>
      <w:rPr>
        <w:b w:val="0"/>
      </w:r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52C768BE"/>
    <w:multiLevelType w:val="multilevel"/>
    <w:tmpl w:val="1D7C85BC"/>
    <w:lvl w:ilvl="0">
      <w:start w:val="6"/>
      <w:numFmt w:val="decimal"/>
      <w:lvlText w:val="%1."/>
      <w:lvlJc w:val="left"/>
      <w:pPr>
        <w:ind w:left="504" w:hanging="504"/>
      </w:pPr>
      <w:rPr>
        <w:b w:val="0"/>
        <w:u w:val="none"/>
      </w:rPr>
    </w:lvl>
    <w:lvl w:ilvl="1">
      <w:start w:val="2"/>
      <w:numFmt w:val="decimal"/>
      <w:lvlText w:val="%1.%2."/>
      <w:lvlJc w:val="left"/>
      <w:pPr>
        <w:ind w:left="1214" w:hanging="504"/>
      </w:pPr>
      <w:rPr>
        <w:i w:val="0"/>
        <w:color w:val="000000"/>
        <w:u w:val="none"/>
      </w:rPr>
    </w:lvl>
    <w:lvl w:ilvl="2">
      <w:start w:val="1"/>
      <w:numFmt w:val="decimal"/>
      <w:lvlText w:val="%1.%2.%3."/>
      <w:lvlJc w:val="left"/>
      <w:pPr>
        <w:ind w:left="2140" w:hanging="720"/>
      </w:pPr>
      <w:rPr>
        <w:color w:val="000000"/>
        <w:u w:val="none"/>
      </w:rPr>
    </w:lvl>
    <w:lvl w:ilvl="3">
      <w:start w:val="1"/>
      <w:numFmt w:val="decimal"/>
      <w:lvlText w:val="%1.%2.%3.%4."/>
      <w:lvlJc w:val="left"/>
      <w:pPr>
        <w:ind w:left="2850" w:hanging="720"/>
      </w:pPr>
      <w:rPr>
        <w:u w:val="none"/>
      </w:rPr>
    </w:lvl>
    <w:lvl w:ilvl="4">
      <w:start w:val="1"/>
      <w:numFmt w:val="decimal"/>
      <w:lvlText w:val="%1.%2.%3.%4.%5."/>
      <w:lvlJc w:val="left"/>
      <w:pPr>
        <w:ind w:left="3920" w:hanging="1080"/>
      </w:pPr>
      <w:rPr>
        <w:u w:val="none"/>
      </w:rPr>
    </w:lvl>
    <w:lvl w:ilvl="5">
      <w:start w:val="1"/>
      <w:numFmt w:val="decimal"/>
      <w:lvlText w:val="%1.%2.%3.%4.%5.%6."/>
      <w:lvlJc w:val="left"/>
      <w:pPr>
        <w:ind w:left="4630" w:hanging="1080"/>
      </w:pPr>
      <w:rPr>
        <w:u w:val="none"/>
      </w:rPr>
    </w:lvl>
    <w:lvl w:ilvl="6">
      <w:start w:val="1"/>
      <w:numFmt w:val="decimal"/>
      <w:lvlText w:val="%1.%2.%3.%4.%5.%6.%7."/>
      <w:lvlJc w:val="left"/>
      <w:pPr>
        <w:ind w:left="5700" w:hanging="1440"/>
      </w:pPr>
      <w:rPr>
        <w:u w:val="none"/>
      </w:rPr>
    </w:lvl>
    <w:lvl w:ilvl="7">
      <w:start w:val="1"/>
      <w:numFmt w:val="decimal"/>
      <w:lvlText w:val="%1.%2.%3.%4.%5.%6.%7.%8."/>
      <w:lvlJc w:val="left"/>
      <w:pPr>
        <w:ind w:left="6410" w:hanging="1440"/>
      </w:pPr>
      <w:rPr>
        <w:u w:val="none"/>
      </w:rPr>
    </w:lvl>
    <w:lvl w:ilvl="8">
      <w:start w:val="1"/>
      <w:numFmt w:val="decimal"/>
      <w:lvlText w:val="%1.%2.%3.%4.%5.%6.%7.%8.%9."/>
      <w:lvlJc w:val="left"/>
      <w:pPr>
        <w:ind w:left="7120" w:hanging="1440"/>
      </w:pPr>
      <w:rPr>
        <w:u w:val="none"/>
      </w:rPr>
    </w:lvl>
  </w:abstractNum>
  <w:abstractNum w:abstractNumId="19" w15:restartNumberingAfterBreak="0">
    <w:nsid w:val="56CA5836"/>
    <w:multiLevelType w:val="multilevel"/>
    <w:tmpl w:val="CAFA7054"/>
    <w:lvl w:ilvl="0">
      <w:start w:val="6"/>
      <w:numFmt w:val="decimal"/>
      <w:pStyle w:val="S1lygis"/>
      <w:lvlText w:val="%1."/>
      <w:lvlJc w:val="left"/>
      <w:pPr>
        <w:ind w:left="504" w:hanging="504"/>
      </w:pPr>
    </w:lvl>
    <w:lvl w:ilvl="1">
      <w:start w:val="2"/>
      <w:numFmt w:val="decimal"/>
      <w:pStyle w:val="S2lygis"/>
      <w:lvlText w:val="%1.%2."/>
      <w:lvlJc w:val="left"/>
      <w:pPr>
        <w:ind w:left="504" w:hanging="504"/>
      </w:pPr>
    </w:lvl>
    <w:lvl w:ilvl="2">
      <w:start w:val="1"/>
      <w:numFmt w:val="decimal"/>
      <w:pStyle w:val="S3lygis"/>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0" w15:restartNumberingAfterBreak="0">
    <w:nsid w:val="578607A2"/>
    <w:multiLevelType w:val="multilevel"/>
    <w:tmpl w:val="E97CD15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59F8516C"/>
    <w:multiLevelType w:val="multilevel"/>
    <w:tmpl w:val="BE60091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DE273E8"/>
    <w:multiLevelType w:val="multilevel"/>
    <w:tmpl w:val="D8B2CACC"/>
    <w:lvl w:ilvl="0">
      <w:start w:val="1"/>
      <w:numFmt w:val="lowerLetter"/>
      <w:lvlText w:val="%1)"/>
      <w:lvlJc w:val="left"/>
      <w:pPr>
        <w:ind w:left="720" w:hanging="360"/>
      </w:pPr>
      <w:rPr>
        <w:i/>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0A84803"/>
    <w:multiLevelType w:val="multilevel"/>
    <w:tmpl w:val="E19E0EC8"/>
    <w:lvl w:ilvl="0">
      <w:start w:val="4"/>
      <w:numFmt w:val="decimal"/>
      <w:lvlText w:val="%1."/>
      <w:lvlJc w:val="left"/>
      <w:pPr>
        <w:ind w:left="360" w:hanging="360"/>
      </w:pPr>
      <w:rPr>
        <w:sz w:val="21"/>
        <w:szCs w:val="21"/>
      </w:rPr>
    </w:lvl>
    <w:lvl w:ilvl="1">
      <w:start w:val="1"/>
      <w:numFmt w:val="decimal"/>
      <w:lvlText w:val="%1.%2."/>
      <w:lvlJc w:val="left"/>
      <w:pPr>
        <w:ind w:left="927" w:hanging="360"/>
      </w:pPr>
      <w:rPr>
        <w:sz w:val="21"/>
        <w:szCs w:val="21"/>
      </w:rPr>
    </w:lvl>
    <w:lvl w:ilvl="2">
      <w:start w:val="1"/>
      <w:numFmt w:val="decimal"/>
      <w:lvlText w:val="%1.%2.%3."/>
      <w:lvlJc w:val="left"/>
      <w:pPr>
        <w:ind w:left="1854" w:hanging="720"/>
      </w:pPr>
      <w:rPr>
        <w:sz w:val="21"/>
        <w:szCs w:val="21"/>
      </w:rPr>
    </w:lvl>
    <w:lvl w:ilvl="3">
      <w:start w:val="1"/>
      <w:numFmt w:val="decimal"/>
      <w:lvlText w:val="%1.%2.%3.%4."/>
      <w:lvlJc w:val="left"/>
      <w:pPr>
        <w:ind w:left="2421" w:hanging="720"/>
      </w:pPr>
      <w:rPr>
        <w:sz w:val="21"/>
        <w:szCs w:val="21"/>
      </w:rPr>
    </w:lvl>
    <w:lvl w:ilvl="4">
      <w:start w:val="1"/>
      <w:numFmt w:val="decimal"/>
      <w:lvlText w:val="%1.%2.%3.%4.%5."/>
      <w:lvlJc w:val="left"/>
      <w:pPr>
        <w:ind w:left="3348" w:hanging="1080"/>
      </w:pPr>
      <w:rPr>
        <w:sz w:val="21"/>
        <w:szCs w:val="21"/>
      </w:rPr>
    </w:lvl>
    <w:lvl w:ilvl="5">
      <w:start w:val="1"/>
      <w:numFmt w:val="decimal"/>
      <w:lvlText w:val="%1.%2.%3.%4.%5.%6."/>
      <w:lvlJc w:val="left"/>
      <w:pPr>
        <w:ind w:left="3915" w:hanging="1080"/>
      </w:pPr>
      <w:rPr>
        <w:sz w:val="21"/>
        <w:szCs w:val="21"/>
      </w:rPr>
    </w:lvl>
    <w:lvl w:ilvl="6">
      <w:start w:val="1"/>
      <w:numFmt w:val="decimal"/>
      <w:lvlText w:val="%1.%2.%3.%4.%5.%6.%7."/>
      <w:lvlJc w:val="left"/>
      <w:pPr>
        <w:ind w:left="4842" w:hanging="1440"/>
      </w:pPr>
      <w:rPr>
        <w:sz w:val="21"/>
        <w:szCs w:val="21"/>
      </w:rPr>
    </w:lvl>
    <w:lvl w:ilvl="7">
      <w:start w:val="1"/>
      <w:numFmt w:val="decimal"/>
      <w:lvlText w:val="%1.%2.%3.%4.%5.%6.%7.%8."/>
      <w:lvlJc w:val="left"/>
      <w:pPr>
        <w:ind w:left="5409" w:hanging="1440"/>
      </w:pPr>
      <w:rPr>
        <w:sz w:val="21"/>
        <w:szCs w:val="21"/>
      </w:rPr>
    </w:lvl>
    <w:lvl w:ilvl="8">
      <w:start w:val="1"/>
      <w:numFmt w:val="decimal"/>
      <w:lvlText w:val="%1.%2.%3.%4.%5.%6.%7.%8.%9."/>
      <w:lvlJc w:val="left"/>
      <w:pPr>
        <w:ind w:left="6336" w:hanging="1800"/>
      </w:pPr>
      <w:rPr>
        <w:sz w:val="21"/>
        <w:szCs w:val="21"/>
      </w:rPr>
    </w:lvl>
  </w:abstractNum>
  <w:abstractNum w:abstractNumId="24" w15:restartNumberingAfterBreak="0">
    <w:nsid w:val="68A715BB"/>
    <w:multiLevelType w:val="multilevel"/>
    <w:tmpl w:val="982AF274"/>
    <w:lvl w:ilvl="0">
      <w:start w:val="6"/>
      <w:numFmt w:val="decimal"/>
      <w:lvlText w:val="%1"/>
      <w:lvlJc w:val="left"/>
      <w:pPr>
        <w:ind w:left="590" w:hanging="590"/>
      </w:pPr>
      <w:rPr>
        <w:u w:val="none"/>
      </w:rPr>
    </w:lvl>
    <w:lvl w:ilvl="1">
      <w:start w:val="1"/>
      <w:numFmt w:val="decimal"/>
      <w:lvlText w:val="%1.%2"/>
      <w:lvlJc w:val="left"/>
      <w:pPr>
        <w:ind w:left="590" w:hanging="590"/>
      </w:pPr>
      <w:rPr>
        <w:u w:val="none"/>
      </w:rPr>
    </w:lvl>
    <w:lvl w:ilvl="2">
      <w:start w:val="9"/>
      <w:numFmt w:val="decimal"/>
      <w:lvlText w:val="%1.%2.%3"/>
      <w:lvlJc w:val="left"/>
      <w:pPr>
        <w:ind w:left="720" w:hanging="720"/>
      </w:pPr>
      <w:rPr>
        <w:u w:val="none"/>
      </w:rPr>
    </w:lvl>
    <w:lvl w:ilvl="3">
      <w:start w:val="1"/>
      <w:numFmt w:val="decimal"/>
      <w:lvlText w:val="%1.%2.%3.%4"/>
      <w:lvlJc w:val="left"/>
      <w:pPr>
        <w:ind w:left="720" w:hanging="720"/>
      </w:pPr>
      <w:rPr>
        <w:u w:val="none"/>
      </w:rPr>
    </w:lvl>
    <w:lvl w:ilvl="4">
      <w:start w:val="1"/>
      <w:numFmt w:val="decimal"/>
      <w:lvlText w:val="%1.%2.%3.%4.%5"/>
      <w:lvlJc w:val="left"/>
      <w:pPr>
        <w:ind w:left="1080" w:hanging="1080"/>
      </w:pPr>
      <w:rPr>
        <w:u w:val="none"/>
      </w:rPr>
    </w:lvl>
    <w:lvl w:ilvl="5">
      <w:start w:val="1"/>
      <w:numFmt w:val="decimal"/>
      <w:lvlText w:val="%1.%2.%3.%4.%5.%6"/>
      <w:lvlJc w:val="left"/>
      <w:pPr>
        <w:ind w:left="1080" w:hanging="1080"/>
      </w:pPr>
      <w:rPr>
        <w:u w:val="none"/>
      </w:rPr>
    </w:lvl>
    <w:lvl w:ilvl="6">
      <w:start w:val="1"/>
      <w:numFmt w:val="decimal"/>
      <w:lvlText w:val="%1.%2.%3.%4.%5.%6.%7"/>
      <w:lvlJc w:val="left"/>
      <w:pPr>
        <w:ind w:left="1080" w:hanging="1080"/>
      </w:pPr>
      <w:rPr>
        <w:u w:val="none"/>
      </w:rPr>
    </w:lvl>
    <w:lvl w:ilvl="7">
      <w:start w:val="1"/>
      <w:numFmt w:val="decimal"/>
      <w:lvlText w:val="%1.%2.%3.%4.%5.%6.%7.%8"/>
      <w:lvlJc w:val="left"/>
      <w:pPr>
        <w:ind w:left="1440" w:hanging="1440"/>
      </w:pPr>
      <w:rPr>
        <w:u w:val="none"/>
      </w:rPr>
    </w:lvl>
    <w:lvl w:ilvl="8">
      <w:start w:val="1"/>
      <w:numFmt w:val="decimal"/>
      <w:lvlText w:val="%1.%2.%3.%4.%5.%6.%7.%8.%9"/>
      <w:lvlJc w:val="left"/>
      <w:pPr>
        <w:ind w:left="1440" w:hanging="1440"/>
      </w:pPr>
      <w:rPr>
        <w:u w:val="none"/>
      </w:rPr>
    </w:lvl>
  </w:abstractNum>
  <w:abstractNum w:abstractNumId="25" w15:restartNumberingAfterBreak="0">
    <w:nsid w:val="6C7C1AA1"/>
    <w:multiLevelType w:val="multilevel"/>
    <w:tmpl w:val="81181B30"/>
    <w:lvl w:ilvl="0">
      <w:start w:val="7"/>
      <w:numFmt w:val="decimal"/>
      <w:lvlText w:val="%1."/>
      <w:lvlJc w:val="left"/>
      <w:pPr>
        <w:ind w:left="360" w:hanging="360"/>
      </w:pPr>
      <w:rPr>
        <w:i w:val="0"/>
        <w:color w:val="000000"/>
      </w:rPr>
    </w:lvl>
    <w:lvl w:ilvl="1">
      <w:start w:val="1"/>
      <w:numFmt w:val="decimal"/>
      <w:lvlText w:val="%1.%2."/>
      <w:lvlJc w:val="left"/>
      <w:pPr>
        <w:ind w:left="360" w:hanging="360"/>
      </w:pPr>
      <w:rPr>
        <w:i w:val="0"/>
        <w:color w:val="000000"/>
      </w:rPr>
    </w:lvl>
    <w:lvl w:ilvl="2">
      <w:start w:val="1"/>
      <w:numFmt w:val="decimal"/>
      <w:lvlText w:val="%1.%2.%3."/>
      <w:lvlJc w:val="left"/>
      <w:pPr>
        <w:ind w:left="720" w:hanging="720"/>
      </w:pPr>
      <w:rPr>
        <w:i w:val="0"/>
        <w:color w:val="000000"/>
      </w:rPr>
    </w:lvl>
    <w:lvl w:ilvl="3">
      <w:start w:val="1"/>
      <w:numFmt w:val="decimal"/>
      <w:lvlText w:val="%1.%2.%3.%4."/>
      <w:lvlJc w:val="left"/>
      <w:pPr>
        <w:ind w:left="720" w:hanging="720"/>
      </w:pPr>
      <w:rPr>
        <w:i w:val="0"/>
        <w:color w:val="000000"/>
      </w:rPr>
    </w:lvl>
    <w:lvl w:ilvl="4">
      <w:start w:val="1"/>
      <w:numFmt w:val="decimal"/>
      <w:lvlText w:val="%1.%2.%3.%4.%5."/>
      <w:lvlJc w:val="left"/>
      <w:pPr>
        <w:ind w:left="1080" w:hanging="1080"/>
      </w:pPr>
      <w:rPr>
        <w:i w:val="0"/>
        <w:color w:val="000000"/>
      </w:rPr>
    </w:lvl>
    <w:lvl w:ilvl="5">
      <w:start w:val="1"/>
      <w:numFmt w:val="decimal"/>
      <w:lvlText w:val="%1.%2.%3.%4.%5.%6."/>
      <w:lvlJc w:val="left"/>
      <w:pPr>
        <w:ind w:left="1080" w:hanging="1080"/>
      </w:pPr>
      <w:rPr>
        <w:i w:val="0"/>
        <w:color w:val="000000"/>
      </w:rPr>
    </w:lvl>
    <w:lvl w:ilvl="6">
      <w:start w:val="1"/>
      <w:numFmt w:val="decimal"/>
      <w:lvlText w:val="%1.%2.%3.%4.%5.%6.%7."/>
      <w:lvlJc w:val="left"/>
      <w:pPr>
        <w:ind w:left="1440" w:hanging="1440"/>
      </w:pPr>
      <w:rPr>
        <w:i w:val="0"/>
        <w:color w:val="000000"/>
      </w:rPr>
    </w:lvl>
    <w:lvl w:ilvl="7">
      <w:start w:val="1"/>
      <w:numFmt w:val="decimal"/>
      <w:lvlText w:val="%1.%2.%3.%4.%5.%6.%7.%8."/>
      <w:lvlJc w:val="left"/>
      <w:pPr>
        <w:ind w:left="1440" w:hanging="1440"/>
      </w:pPr>
      <w:rPr>
        <w:i w:val="0"/>
        <w:color w:val="000000"/>
      </w:rPr>
    </w:lvl>
    <w:lvl w:ilvl="8">
      <w:start w:val="1"/>
      <w:numFmt w:val="decimal"/>
      <w:lvlText w:val="%1.%2.%3.%4.%5.%6.%7.%8.%9."/>
      <w:lvlJc w:val="left"/>
      <w:pPr>
        <w:ind w:left="1440" w:hanging="1440"/>
      </w:pPr>
      <w:rPr>
        <w:i w:val="0"/>
        <w:color w:val="000000"/>
      </w:rPr>
    </w:lvl>
  </w:abstractNum>
  <w:abstractNum w:abstractNumId="26" w15:restartNumberingAfterBreak="0">
    <w:nsid w:val="6EBE30B4"/>
    <w:multiLevelType w:val="multilevel"/>
    <w:tmpl w:val="4CCEF196"/>
    <w:lvl w:ilvl="0">
      <w:start w:val="6"/>
      <w:numFmt w:val="decimal"/>
      <w:lvlText w:val="%1."/>
      <w:lvlJc w:val="left"/>
      <w:pPr>
        <w:ind w:left="360" w:hanging="360"/>
      </w:pPr>
      <w:rPr>
        <w:b w:val="0"/>
      </w:rPr>
    </w:lvl>
    <w:lvl w:ilvl="1">
      <w:start w:val="1"/>
      <w:numFmt w:val="decimal"/>
      <w:lvlText w:val="%1.%2."/>
      <w:lvlJc w:val="left"/>
      <w:pPr>
        <w:ind w:left="1070" w:hanging="360"/>
      </w:pPr>
      <w:rPr>
        <w:b w:val="0"/>
        <w:i w:val="0"/>
        <w:color w:val="000000"/>
      </w:rPr>
    </w:lvl>
    <w:lvl w:ilvl="2">
      <w:start w:val="1"/>
      <w:numFmt w:val="decimal"/>
      <w:lvlText w:val="%1.%2.%3."/>
      <w:lvlJc w:val="left"/>
      <w:pPr>
        <w:ind w:left="2140" w:hanging="720"/>
      </w:pPr>
      <w:rPr>
        <w:i w:val="0"/>
        <w:color w:val="000000"/>
      </w:r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27" w15:restartNumberingAfterBreak="0">
    <w:nsid w:val="70CF0F26"/>
    <w:multiLevelType w:val="multilevel"/>
    <w:tmpl w:val="CA14E148"/>
    <w:lvl w:ilvl="0">
      <w:start w:val="2"/>
      <w:numFmt w:val="decimal"/>
      <w:lvlText w:val="%1."/>
      <w:lvlJc w:val="left"/>
      <w:pPr>
        <w:ind w:left="720" w:hanging="360"/>
      </w:pPr>
      <w:rPr>
        <w:b w:val="0"/>
      </w:rPr>
    </w:lvl>
    <w:lvl w:ilvl="1">
      <w:start w:val="1"/>
      <w:numFmt w:val="decimal"/>
      <w:lvlText w:val="%1.%2."/>
      <w:lvlJc w:val="left"/>
      <w:pPr>
        <w:ind w:left="752"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8" w15:restartNumberingAfterBreak="0">
    <w:nsid w:val="756E5E9E"/>
    <w:multiLevelType w:val="multilevel"/>
    <w:tmpl w:val="4268064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536816306">
    <w:abstractNumId w:val="17"/>
  </w:num>
  <w:num w:numId="2" w16cid:durableId="1671106569">
    <w:abstractNumId w:val="13"/>
  </w:num>
  <w:num w:numId="3" w16cid:durableId="1454321613">
    <w:abstractNumId w:val="12"/>
  </w:num>
  <w:num w:numId="4" w16cid:durableId="173879677">
    <w:abstractNumId w:val="19"/>
  </w:num>
  <w:num w:numId="5" w16cid:durableId="809127036">
    <w:abstractNumId w:val="16"/>
  </w:num>
  <w:num w:numId="6" w16cid:durableId="1936012206">
    <w:abstractNumId w:val="6"/>
  </w:num>
  <w:num w:numId="7" w16cid:durableId="95954350">
    <w:abstractNumId w:val="15"/>
  </w:num>
  <w:num w:numId="8" w16cid:durableId="1371030969">
    <w:abstractNumId w:val="20"/>
  </w:num>
  <w:num w:numId="9" w16cid:durableId="668682107">
    <w:abstractNumId w:val="28"/>
  </w:num>
  <w:num w:numId="10" w16cid:durableId="490173064">
    <w:abstractNumId w:val="1"/>
  </w:num>
  <w:num w:numId="11" w16cid:durableId="1338732642">
    <w:abstractNumId w:val="14"/>
  </w:num>
  <w:num w:numId="12" w16cid:durableId="410666232">
    <w:abstractNumId w:val="22"/>
  </w:num>
  <w:num w:numId="13" w16cid:durableId="924461817">
    <w:abstractNumId w:val="9"/>
  </w:num>
  <w:num w:numId="14" w16cid:durableId="466704191">
    <w:abstractNumId w:val="21"/>
  </w:num>
  <w:num w:numId="15" w16cid:durableId="1008026049">
    <w:abstractNumId w:val="0"/>
  </w:num>
  <w:num w:numId="16" w16cid:durableId="1329947330">
    <w:abstractNumId w:val="27"/>
  </w:num>
  <w:num w:numId="17" w16cid:durableId="1566376684">
    <w:abstractNumId w:val="5"/>
  </w:num>
  <w:num w:numId="18" w16cid:durableId="1921324920">
    <w:abstractNumId w:val="24"/>
  </w:num>
  <w:num w:numId="19" w16cid:durableId="1230193836">
    <w:abstractNumId w:val="25"/>
  </w:num>
  <w:num w:numId="20" w16cid:durableId="1176337293">
    <w:abstractNumId w:val="7"/>
  </w:num>
  <w:num w:numId="21" w16cid:durableId="1087531071">
    <w:abstractNumId w:val="3"/>
  </w:num>
  <w:num w:numId="22" w16cid:durableId="2066369429">
    <w:abstractNumId w:val="23"/>
  </w:num>
  <w:num w:numId="23" w16cid:durableId="1708988984">
    <w:abstractNumId w:val="10"/>
  </w:num>
  <w:num w:numId="24" w16cid:durableId="1117522428">
    <w:abstractNumId w:val="26"/>
  </w:num>
  <w:num w:numId="25" w16cid:durableId="1091925807">
    <w:abstractNumId w:val="18"/>
  </w:num>
  <w:num w:numId="26" w16cid:durableId="2022663903">
    <w:abstractNumId w:val="4"/>
  </w:num>
  <w:num w:numId="27" w16cid:durableId="44454042">
    <w:abstractNumId w:val="11"/>
  </w:num>
  <w:num w:numId="28" w16cid:durableId="1505898608">
    <w:abstractNumId w:val="2"/>
  </w:num>
  <w:num w:numId="29" w16cid:durableId="1932348064">
    <w:abstractNumId w:val="8"/>
  </w:num>
  <w:num w:numId="30" w16cid:durableId="145706320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23FC"/>
    <w:rsid w:val="00003809"/>
    <w:rsid w:val="00040A83"/>
    <w:rsid w:val="00094C50"/>
    <w:rsid w:val="00104F67"/>
    <w:rsid w:val="00121B61"/>
    <w:rsid w:val="00185FC5"/>
    <w:rsid w:val="0019367F"/>
    <w:rsid w:val="0024139F"/>
    <w:rsid w:val="00243A25"/>
    <w:rsid w:val="002D0078"/>
    <w:rsid w:val="002E0182"/>
    <w:rsid w:val="002F7419"/>
    <w:rsid w:val="00311C7D"/>
    <w:rsid w:val="00356A7D"/>
    <w:rsid w:val="0039047A"/>
    <w:rsid w:val="003D5705"/>
    <w:rsid w:val="00437568"/>
    <w:rsid w:val="00452E8E"/>
    <w:rsid w:val="004805FF"/>
    <w:rsid w:val="004877EA"/>
    <w:rsid w:val="004A2808"/>
    <w:rsid w:val="004B17E4"/>
    <w:rsid w:val="004B7936"/>
    <w:rsid w:val="004C722C"/>
    <w:rsid w:val="00503579"/>
    <w:rsid w:val="00522011"/>
    <w:rsid w:val="00541FAE"/>
    <w:rsid w:val="00590CCF"/>
    <w:rsid w:val="005C043C"/>
    <w:rsid w:val="006159A0"/>
    <w:rsid w:val="006349BA"/>
    <w:rsid w:val="006736EF"/>
    <w:rsid w:val="00707965"/>
    <w:rsid w:val="00721E93"/>
    <w:rsid w:val="00783632"/>
    <w:rsid w:val="007A7921"/>
    <w:rsid w:val="007B6D5C"/>
    <w:rsid w:val="007C4F30"/>
    <w:rsid w:val="00802F12"/>
    <w:rsid w:val="00830C4A"/>
    <w:rsid w:val="008C42E7"/>
    <w:rsid w:val="008F56D1"/>
    <w:rsid w:val="00904EC1"/>
    <w:rsid w:val="00922412"/>
    <w:rsid w:val="009457B0"/>
    <w:rsid w:val="0095711C"/>
    <w:rsid w:val="009578D0"/>
    <w:rsid w:val="00966672"/>
    <w:rsid w:val="00977A9F"/>
    <w:rsid w:val="009906A1"/>
    <w:rsid w:val="009D3DB7"/>
    <w:rsid w:val="00A036CE"/>
    <w:rsid w:val="00A20304"/>
    <w:rsid w:val="00A30E1C"/>
    <w:rsid w:val="00A70C6C"/>
    <w:rsid w:val="00B07E0F"/>
    <w:rsid w:val="00BD3861"/>
    <w:rsid w:val="00BE23FC"/>
    <w:rsid w:val="00BE2771"/>
    <w:rsid w:val="00C0173D"/>
    <w:rsid w:val="00C11E9A"/>
    <w:rsid w:val="00C51EEE"/>
    <w:rsid w:val="00C85E1D"/>
    <w:rsid w:val="00CC6BCE"/>
    <w:rsid w:val="00D158E7"/>
    <w:rsid w:val="00D75129"/>
    <w:rsid w:val="00DB7380"/>
    <w:rsid w:val="00E0396E"/>
    <w:rsid w:val="00E108D0"/>
    <w:rsid w:val="00E15679"/>
    <w:rsid w:val="00E1728C"/>
    <w:rsid w:val="00E24F7C"/>
    <w:rsid w:val="00E449AD"/>
    <w:rsid w:val="00E45D5E"/>
    <w:rsid w:val="00E50A9A"/>
    <w:rsid w:val="00E75F5A"/>
    <w:rsid w:val="00EA1D33"/>
    <w:rsid w:val="00FF6B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2686EF"/>
  <w15:docId w15:val="{766830F5-D5A9-432F-A516-793502DD7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1"/>
        <w:szCs w:val="21"/>
        <w:lang w:val="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pPr>
      <w:keepNext/>
      <w:keepLines/>
      <w:pBdr>
        <w:bottom w:val="single" w:sz="4" w:space="2" w:color="ED7D31"/>
      </w:pBdr>
      <w:spacing w:before="360" w:after="120" w:line="240" w:lineRule="auto"/>
      <w:outlineLvl w:val="0"/>
    </w:pPr>
    <w:rPr>
      <w:color w:val="262626"/>
      <w:sz w:val="40"/>
      <w:szCs w:val="40"/>
    </w:rPr>
  </w:style>
  <w:style w:type="paragraph" w:styleId="Antrat2">
    <w:name w:val="heading 2"/>
    <w:basedOn w:val="prastasis"/>
    <w:next w:val="prastasis"/>
    <w:link w:val="Antrat2Diagrama"/>
    <w:uiPriority w:val="9"/>
    <w:unhideWhenUsed/>
    <w:qFormat/>
    <w:pPr>
      <w:keepNext/>
      <w:keepLines/>
      <w:spacing w:before="120" w:after="0" w:line="240" w:lineRule="auto"/>
      <w:outlineLvl w:val="1"/>
    </w:pPr>
    <w:rPr>
      <w:color w:val="ED7D31"/>
      <w:sz w:val="36"/>
      <w:szCs w:val="36"/>
    </w:rPr>
  </w:style>
  <w:style w:type="paragraph" w:styleId="Antrat3">
    <w:name w:val="heading 3"/>
    <w:basedOn w:val="prastasis"/>
    <w:next w:val="prastasis"/>
    <w:link w:val="Antrat3Diagrama"/>
    <w:uiPriority w:val="9"/>
    <w:semiHidden/>
    <w:unhideWhenUsed/>
    <w:qFormat/>
    <w:pPr>
      <w:keepNext/>
      <w:keepLines/>
      <w:spacing w:before="80" w:after="0" w:line="240" w:lineRule="auto"/>
      <w:outlineLvl w:val="2"/>
    </w:pPr>
    <w:rPr>
      <w:color w:val="C55911"/>
      <w:sz w:val="32"/>
      <w:szCs w:val="32"/>
    </w:rPr>
  </w:style>
  <w:style w:type="paragraph" w:styleId="Antrat4">
    <w:name w:val="heading 4"/>
    <w:basedOn w:val="prastasis"/>
    <w:next w:val="prastasis"/>
    <w:link w:val="Antrat4Diagrama"/>
    <w:uiPriority w:val="9"/>
    <w:semiHidden/>
    <w:unhideWhenUsed/>
    <w:qFormat/>
    <w:pPr>
      <w:keepNext/>
      <w:keepLines/>
      <w:spacing w:before="80" w:after="0" w:line="240" w:lineRule="auto"/>
      <w:outlineLvl w:val="3"/>
    </w:pPr>
    <w:rPr>
      <w:i/>
      <w:color w:val="843C0B"/>
      <w:sz w:val="28"/>
      <w:szCs w:val="28"/>
    </w:rPr>
  </w:style>
  <w:style w:type="paragraph" w:styleId="Antrat5">
    <w:name w:val="heading 5"/>
    <w:basedOn w:val="prastasis"/>
    <w:next w:val="prastasis"/>
    <w:link w:val="Antrat5Diagrama"/>
    <w:uiPriority w:val="9"/>
    <w:semiHidden/>
    <w:unhideWhenUsed/>
    <w:qFormat/>
    <w:pPr>
      <w:keepNext/>
      <w:keepLines/>
      <w:spacing w:before="80" w:after="0" w:line="240" w:lineRule="auto"/>
      <w:outlineLvl w:val="4"/>
    </w:pPr>
    <w:rPr>
      <w:color w:val="C55911"/>
      <w:sz w:val="24"/>
      <w:szCs w:val="24"/>
    </w:rPr>
  </w:style>
  <w:style w:type="paragraph" w:styleId="Antrat6">
    <w:name w:val="heading 6"/>
    <w:basedOn w:val="prastasis"/>
    <w:next w:val="prastasis"/>
    <w:link w:val="Antrat6Diagrama"/>
    <w:uiPriority w:val="9"/>
    <w:semiHidden/>
    <w:unhideWhenUsed/>
    <w:qFormat/>
    <w:pPr>
      <w:keepNext/>
      <w:keepLines/>
      <w:spacing w:before="80" w:after="0" w:line="240" w:lineRule="auto"/>
      <w:outlineLvl w:val="5"/>
    </w:pPr>
    <w:rPr>
      <w:i/>
      <w:color w:val="843C0B"/>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Pavadinimas">
    <w:name w:val="Title"/>
    <w:basedOn w:val="prastasis"/>
    <w:next w:val="prastasis"/>
    <w:link w:val="PavadinimasDiagrama"/>
    <w:uiPriority w:val="10"/>
    <w:qFormat/>
    <w:pPr>
      <w:spacing w:after="0" w:line="240" w:lineRule="auto"/>
    </w:pPr>
    <w:rPr>
      <w:color w:val="262626"/>
      <w:sz w:val="96"/>
      <w:szCs w:val="96"/>
    </w:rPr>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IŠNAŠA_LB,Footnote,Fußnote,Footnote Text Char Char,Footnote text,Fodnotetekst Tegn Tegn Tegn Tegn Tegn Tegn Tegn Char Char,Fodnotetekst Tegn Tegn Tegn Tegn Tegn Tegn Tegn Char Char Char Char"/>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IŠNAŠA_LB Diagrama,Footnote Diagrama,Fußnote Diagrama,Footnote Text Char Char Diagrama,Footnote text Diagrama,Fodnotetekst Tegn Tegn Tegn Tegn Tegn Tegn Tegn Char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
    <w:basedOn w:val="Numatytasispastraiposriftas"/>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9743DE"/>
    <w:pPr>
      <w:tabs>
        <w:tab w:val="right" w:leader="dot" w:pos="9962"/>
      </w:tabs>
      <w:spacing w:after="0"/>
      <w:ind w:left="142"/>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iaiptekstas">
    <w:name w:val="Siaip tekstas"/>
    <w:basedOn w:val="prastasis"/>
    <w:rsid w:val="00930681"/>
    <w:pPr>
      <w:tabs>
        <w:tab w:val="left" w:pos="0"/>
        <w:tab w:val="left" w:pos="142"/>
        <w:tab w:val="left" w:pos="993"/>
        <w:tab w:val="left" w:pos="1560"/>
      </w:tabs>
      <w:suppressAutoHyphens/>
      <w:spacing w:after="0" w:line="240" w:lineRule="auto"/>
      <w:ind w:firstLine="900"/>
      <w:jc w:val="both"/>
    </w:pPr>
    <w:rPr>
      <w:rFonts w:ascii="Times New Roman" w:eastAsia="Times New Roman" w:hAnsi="Times New Roman" w:cs="Times New Roman"/>
      <w:sz w:val="24"/>
      <w:szCs w:val="24"/>
      <w:lang w:eastAsia="ar-SA"/>
    </w:rPr>
  </w:style>
  <w:style w:type="paragraph" w:customStyle="1" w:styleId="text">
    <w:name w:val="text"/>
    <w:rsid w:val="00930681"/>
    <w:pPr>
      <w:widowControl w:val="0"/>
      <w:spacing w:before="240" w:after="0" w:line="240" w:lineRule="exact"/>
      <w:jc w:val="both"/>
    </w:pPr>
    <w:rPr>
      <w:rFonts w:ascii="Arial" w:eastAsia="Times New Roman" w:hAnsi="Arial" w:cs="Arial"/>
      <w:sz w:val="24"/>
      <w:szCs w:val="24"/>
      <w:lang w:val="cs-CZ" w:eastAsia="hu-HU"/>
    </w:rPr>
  </w:style>
  <w:style w:type="paragraph" w:styleId="Paantrat">
    <w:name w:val="Subtitle"/>
    <w:basedOn w:val="prastasis"/>
    <w:next w:val="prastasis"/>
    <w:link w:val="PaantratDiagrama"/>
    <w:uiPriority w:val="11"/>
    <w:qFormat/>
    <w:pPr>
      <w:spacing w:after="240"/>
    </w:pPr>
    <w:rPr>
      <w:smallCaps/>
      <w:color w:val="404040"/>
      <w:sz w:val="28"/>
      <w:szCs w:val="28"/>
    </w:rPr>
  </w:style>
  <w:style w:type="table" w:customStyle="1" w:styleId="18">
    <w:name w:val="18"/>
    <w:basedOn w:val="prastojilentel"/>
    <w:tblPr>
      <w:tblStyleRowBandSize w:val="1"/>
      <w:tblStyleColBandSize w:val="1"/>
      <w:tblCellMar>
        <w:left w:w="10" w:type="dxa"/>
        <w:right w:w="10" w:type="dxa"/>
      </w:tblCellMar>
    </w:tblPr>
  </w:style>
  <w:style w:type="table" w:customStyle="1" w:styleId="17">
    <w:name w:val="17"/>
    <w:basedOn w:val="prastojilentel"/>
    <w:tblPr>
      <w:tblStyleRowBandSize w:val="1"/>
      <w:tblStyleColBandSize w:val="1"/>
      <w:tblCellMar>
        <w:left w:w="10" w:type="dxa"/>
        <w:right w:w="10" w:type="dxa"/>
      </w:tblCellMar>
    </w:tblPr>
  </w:style>
  <w:style w:type="table" w:customStyle="1" w:styleId="16">
    <w:name w:val="16"/>
    <w:basedOn w:val="prastojilentel"/>
    <w:pPr>
      <w:spacing w:after="0" w:line="240" w:lineRule="auto"/>
    </w:pPr>
    <w:rPr>
      <w:rFonts w:ascii="Times New Roman" w:eastAsia="Times New Roman" w:hAnsi="Times New Roman" w:cs="Times New Roman"/>
      <w:sz w:val="20"/>
      <w:szCs w:val="20"/>
    </w:rPr>
    <w:tblPr>
      <w:tblStyleRowBandSize w:val="1"/>
      <w:tblStyleColBandSize w:val="1"/>
    </w:tblPr>
  </w:style>
  <w:style w:type="table" w:customStyle="1" w:styleId="15">
    <w:name w:val="15"/>
    <w:basedOn w:val="prastojilentel"/>
    <w:pPr>
      <w:spacing w:after="0" w:line="240" w:lineRule="auto"/>
    </w:pPr>
    <w:rPr>
      <w:rFonts w:ascii="Times New Roman" w:eastAsia="Times New Roman" w:hAnsi="Times New Roman" w:cs="Times New Roman"/>
      <w:sz w:val="20"/>
      <w:szCs w:val="20"/>
    </w:rPr>
    <w:tblPr>
      <w:tblStyleRowBandSize w:val="1"/>
      <w:tblStyleColBandSize w:val="1"/>
    </w:tblPr>
  </w:style>
  <w:style w:type="table" w:customStyle="1" w:styleId="14">
    <w:name w:val="14"/>
    <w:basedOn w:val="prastojilentel"/>
    <w:tblPr>
      <w:tblStyleRowBandSize w:val="1"/>
      <w:tblStyleColBandSize w:val="1"/>
      <w:tblCellMar>
        <w:left w:w="115" w:type="dxa"/>
        <w:right w:w="115" w:type="dxa"/>
      </w:tblCellMar>
    </w:tblPr>
  </w:style>
  <w:style w:type="table" w:customStyle="1" w:styleId="13">
    <w:name w:val="13"/>
    <w:basedOn w:val="prastojilentel"/>
    <w:tblPr>
      <w:tblStyleRowBandSize w:val="1"/>
      <w:tblStyleColBandSize w:val="1"/>
      <w:tblCellMar>
        <w:left w:w="115" w:type="dxa"/>
        <w:right w:w="115" w:type="dxa"/>
      </w:tblCellMar>
    </w:tblPr>
  </w:style>
  <w:style w:type="table" w:customStyle="1" w:styleId="12">
    <w:name w:val="12"/>
    <w:basedOn w:val="prastojilentel"/>
    <w:tblPr>
      <w:tblStyleRowBandSize w:val="1"/>
      <w:tblStyleColBandSize w:val="1"/>
      <w:tblCellMar>
        <w:left w:w="115" w:type="dxa"/>
        <w:right w:w="115" w:type="dxa"/>
      </w:tblCellMar>
    </w:tblPr>
  </w:style>
  <w:style w:type="table" w:customStyle="1" w:styleId="11">
    <w:name w:val="11"/>
    <w:basedOn w:val="prastojilentel"/>
    <w:pPr>
      <w:spacing w:after="0" w:line="240" w:lineRule="auto"/>
    </w:pPr>
    <w:rPr>
      <w:rFonts w:ascii="Times New Roman" w:eastAsia="Times New Roman" w:hAnsi="Times New Roman" w:cs="Times New Roman"/>
      <w:sz w:val="20"/>
      <w:szCs w:val="20"/>
    </w:rPr>
    <w:tblPr>
      <w:tblStyleRowBandSize w:val="1"/>
      <w:tblStyleColBandSize w:val="1"/>
    </w:tblPr>
  </w:style>
  <w:style w:type="table" w:customStyle="1" w:styleId="10">
    <w:name w:val="10"/>
    <w:basedOn w:val="prastojilentel"/>
    <w:tblPr>
      <w:tblStyleRowBandSize w:val="1"/>
      <w:tblStyleColBandSize w:val="1"/>
      <w:tblCellMar>
        <w:left w:w="115" w:type="dxa"/>
        <w:right w:w="115" w:type="dxa"/>
      </w:tblCellMar>
    </w:tblPr>
  </w:style>
  <w:style w:type="table" w:customStyle="1" w:styleId="9">
    <w:name w:val="9"/>
    <w:basedOn w:val="prastojilentel"/>
    <w:tblPr>
      <w:tblStyleRowBandSize w:val="1"/>
      <w:tblStyleColBandSize w:val="1"/>
      <w:tblCellMar>
        <w:left w:w="115" w:type="dxa"/>
        <w:right w:w="115" w:type="dxa"/>
      </w:tblCellMar>
    </w:tblPr>
  </w:style>
  <w:style w:type="table" w:customStyle="1" w:styleId="8">
    <w:name w:val="8"/>
    <w:basedOn w:val="prastojilentel"/>
    <w:tblPr>
      <w:tblStyleRowBandSize w:val="1"/>
      <w:tblStyleColBandSize w:val="1"/>
      <w:tblCellMar>
        <w:left w:w="115" w:type="dxa"/>
        <w:right w:w="115" w:type="dxa"/>
      </w:tblCellMar>
    </w:tblPr>
  </w:style>
  <w:style w:type="table" w:customStyle="1" w:styleId="7">
    <w:name w:val="7"/>
    <w:basedOn w:val="prastojilentel"/>
    <w:tblPr>
      <w:tblStyleRowBandSize w:val="1"/>
      <w:tblStyleColBandSize w:val="1"/>
      <w:tblCellMar>
        <w:left w:w="115" w:type="dxa"/>
        <w:right w:w="115" w:type="dxa"/>
      </w:tblCellMar>
    </w:tblPr>
  </w:style>
  <w:style w:type="table" w:customStyle="1" w:styleId="6">
    <w:name w:val="6"/>
    <w:basedOn w:val="prastojilentel"/>
    <w:tblPr>
      <w:tblStyleRowBandSize w:val="1"/>
      <w:tblStyleColBandSize w:val="1"/>
      <w:tblCellMar>
        <w:left w:w="115" w:type="dxa"/>
        <w:right w:w="115" w:type="dxa"/>
      </w:tblCellMar>
    </w:tblPr>
  </w:style>
  <w:style w:type="table" w:customStyle="1" w:styleId="5">
    <w:name w:val="5"/>
    <w:basedOn w:val="prastojilentel"/>
    <w:tblPr>
      <w:tblStyleRowBandSize w:val="1"/>
      <w:tblStyleColBandSize w:val="1"/>
      <w:tblCellMar>
        <w:left w:w="115" w:type="dxa"/>
        <w:right w:w="115" w:type="dxa"/>
      </w:tblCellMar>
    </w:tblPr>
  </w:style>
  <w:style w:type="table" w:customStyle="1" w:styleId="4">
    <w:name w:val="4"/>
    <w:basedOn w:val="prastojilentel"/>
    <w:tblPr>
      <w:tblStyleRowBandSize w:val="1"/>
      <w:tblStyleColBandSize w:val="1"/>
      <w:tblCellMar>
        <w:left w:w="115" w:type="dxa"/>
        <w:right w:w="115" w:type="dxa"/>
      </w:tblCellMar>
    </w:tblPr>
  </w:style>
  <w:style w:type="table" w:customStyle="1" w:styleId="2">
    <w:name w:val="2"/>
    <w:basedOn w:val="prastojilentel"/>
    <w:tblPr>
      <w:tblStyleRowBandSize w:val="1"/>
      <w:tblStyleColBandSize w:val="1"/>
      <w:tblCellMar>
        <w:left w:w="115" w:type="dxa"/>
        <w:right w:w="115" w:type="dxa"/>
      </w:tblCellMar>
    </w:tblPr>
  </w:style>
  <w:style w:type="table" w:customStyle="1" w:styleId="1">
    <w:name w:val="1"/>
    <w:basedOn w:val="prastojilentel"/>
    <w:rsid w:val="00DB7380"/>
    <w:pPr>
      <w:spacing w:after="0" w:line="240" w:lineRule="auto"/>
      <w:jc w:val="both"/>
    </w:pPr>
    <w:rPr>
      <w:sz w:val="22"/>
      <w:szCs w:val="22"/>
      <w:lang w:val="lt-LT"/>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mkzXUwc9em2ekHtrC2RF6/6sEsQ==">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</go:docsCustomData>
</go:gDocsCustomXmlDataStorage>
</file>

<file path=customXml/itemProps1.xml><?xml version="1.0" encoding="utf-8"?>
<ds:datastoreItem xmlns:ds="http://schemas.openxmlformats.org/officeDocument/2006/customXml" ds:itemID="{49D97D3D-F207-4F7B-AE24-DAAEF1FAC218}">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440</TotalTime>
  <Pages>1</Pages>
  <Words>3023</Words>
  <Characters>1724</Characters>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2025-09-03T12:09:00Z</dcterms:created>
  <dcterms:modified xsi:type="dcterms:W3CDTF">2026-07-10T07:52:00Z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